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ordWrap w:val="0"/>
        <w:topLinePunct w:val="1"/>
        <w:adjustRightInd/>
        <w:snapToGrid/>
        <w:spacing w:line="540" w:lineRule="exact"/>
        <w:ind w:left="0" w:leftChars="0" w:right="0"/>
        <w:jc w:val="center"/>
        <w:textAlignment w:val="auto"/>
        <w:rPr>
          <w:rFonts w:ascii="宋体" w:hAnsi="宋体" w:eastAsia="宋体" w:cs="宋体"/>
          <w:b/>
          <w:color w:val="000000"/>
          <w:sz w:val="44"/>
          <w:szCs w:val="44"/>
        </w:rPr>
      </w:pPr>
      <w:r>
        <w:rPr>
          <w:rFonts w:hint="eastAsia" w:ascii="宋体" w:hAnsi="宋体" w:eastAsia="宋体" w:cs="宋体"/>
          <w:b/>
          <w:color w:val="000000"/>
          <w:sz w:val="44"/>
          <w:szCs w:val="44"/>
        </w:rPr>
        <w:t>201</w:t>
      </w:r>
      <w:r>
        <w:rPr>
          <w:rFonts w:hint="eastAsia" w:ascii="宋体" w:hAnsi="宋体" w:eastAsia="宋体" w:cs="宋体"/>
          <w:b/>
          <w:color w:val="000000"/>
          <w:sz w:val="44"/>
          <w:szCs w:val="44"/>
          <w:lang w:val="en-US" w:eastAsia="zh-CN"/>
        </w:rPr>
        <w:t>6</w:t>
      </w:r>
      <w:r>
        <w:rPr>
          <w:rFonts w:hint="eastAsia" w:ascii="宋体" w:hAnsi="宋体" w:eastAsia="宋体" w:cs="宋体"/>
          <w:b/>
          <w:color w:val="000000"/>
          <w:sz w:val="44"/>
          <w:szCs w:val="44"/>
        </w:rPr>
        <w:t>年述职述廉述学报告</w:t>
      </w:r>
    </w:p>
    <w:p>
      <w:pPr>
        <w:wordWrap w:val="0"/>
        <w:topLinePunct w:val="1"/>
        <w:adjustRightInd/>
        <w:snapToGrid/>
        <w:spacing w:line="540" w:lineRule="exact"/>
        <w:ind w:left="0" w:leftChars="0" w:right="0" w:firstLine="2080" w:firstLineChars="650"/>
        <w:textAlignment w:val="auto"/>
        <w:rPr>
          <w:rFonts w:ascii="宋体" w:hAnsi="宋体" w:eastAsia="宋体" w:cs="宋体"/>
          <w:b/>
          <w:color w:val="000000"/>
          <w:sz w:val="44"/>
          <w:szCs w:val="44"/>
        </w:rPr>
      </w:pPr>
      <w:r>
        <w:rPr>
          <w:rFonts w:hint="eastAsia" w:ascii="楷体" w:hAnsi="楷体" w:eastAsia="楷体" w:cs="楷体"/>
          <w:color w:val="000000"/>
          <w:sz w:val="32"/>
          <w:szCs w:val="32"/>
        </w:rPr>
        <w:t>焦作市体育局副局长  李立</w:t>
      </w:r>
    </w:p>
    <w:p>
      <w:pPr>
        <w:wordWrap w:val="0"/>
        <w:topLinePunct w:val="1"/>
        <w:adjustRightInd/>
        <w:snapToGrid/>
        <w:spacing w:line="540" w:lineRule="exact"/>
        <w:ind w:left="0" w:leftChars="0" w:right="0" w:firstLine="640" w:firstLineChars="200"/>
        <w:textAlignment w:val="auto"/>
        <w:rPr>
          <w:rFonts w:ascii="仿宋" w:hAnsi="仿宋" w:eastAsia="仿宋" w:cs="仿宋"/>
          <w:color w:val="000000"/>
          <w:sz w:val="32"/>
          <w:szCs w:val="32"/>
        </w:rPr>
      </w:pPr>
    </w:p>
    <w:p>
      <w:pPr>
        <w:wordWrap w:val="0"/>
        <w:topLinePunct w:val="1"/>
        <w:adjustRightInd/>
        <w:snapToGrid/>
        <w:spacing w:line="540" w:lineRule="exact"/>
        <w:ind w:left="0" w:leftChars="0" w:right="0" w:firstLine="640" w:firstLineChars="200"/>
        <w:textAlignment w:val="auto"/>
        <w:rPr>
          <w:rFonts w:ascii="仿宋" w:hAnsi="仿宋" w:eastAsia="仿宋" w:cs="仿宋"/>
          <w:color w:val="000000"/>
          <w:sz w:val="32"/>
          <w:szCs w:val="32"/>
        </w:rPr>
      </w:pPr>
      <w:r>
        <w:rPr>
          <w:rFonts w:hint="eastAsia" w:ascii="仿宋" w:hAnsi="仿宋" w:eastAsia="仿宋"/>
          <w:color w:val="000000"/>
          <w:sz w:val="32"/>
          <w:szCs w:val="32"/>
          <w:lang w:val="en-US" w:eastAsia="zh-CN"/>
        </w:rPr>
        <w:t>2016年，</w:t>
      </w:r>
      <w:r>
        <w:rPr>
          <w:rFonts w:ascii="仿宋" w:hAnsi="仿宋" w:eastAsia="仿宋"/>
          <w:color w:val="000000"/>
          <w:sz w:val="32"/>
          <w:szCs w:val="32"/>
        </w:rPr>
        <w:t>在市委、市政府的正确领导</w:t>
      </w:r>
      <w:r>
        <w:rPr>
          <w:rFonts w:hint="eastAsia" w:ascii="仿宋" w:hAnsi="仿宋" w:eastAsia="仿宋"/>
          <w:color w:val="000000"/>
          <w:sz w:val="32"/>
          <w:szCs w:val="32"/>
          <w:lang w:eastAsia="zh-CN"/>
        </w:rPr>
        <w:t>和班子成员及</w:t>
      </w:r>
      <w:r>
        <w:rPr>
          <w:rFonts w:hint="eastAsia" w:ascii="仿宋" w:hAnsi="仿宋" w:eastAsia="仿宋" w:cs="仿宋"/>
          <w:b w:val="0"/>
          <w:bCs w:val="0"/>
          <w:color w:val="000000"/>
          <w:kern w:val="0"/>
          <w:sz w:val="32"/>
          <w:szCs w:val="32"/>
          <w:lang w:eastAsia="zh-CN"/>
        </w:rPr>
        <w:t>同志们的共同努力下，</w:t>
      </w:r>
      <w:r>
        <w:rPr>
          <w:rFonts w:hint="eastAsia" w:ascii="仿宋" w:hAnsi="仿宋" w:eastAsia="仿宋" w:cs="仿宋"/>
          <w:b w:val="0"/>
          <w:bCs w:val="0"/>
          <w:color w:val="000000"/>
          <w:sz w:val="32"/>
          <w:szCs w:val="32"/>
          <w:shd w:val="clear" w:color="auto" w:fill="FFFFFF"/>
          <w:lang w:val="en-US" w:eastAsia="zh-CN"/>
        </w:rPr>
        <w:t>能够紧紧围绕局中心工作谋发展、抓落实，竭心尽力履职尽责，</w:t>
      </w:r>
      <w:r>
        <w:rPr>
          <w:rFonts w:hint="eastAsia" w:ascii="仿宋" w:hAnsi="仿宋" w:eastAsia="仿宋"/>
          <w:color w:val="000000"/>
          <w:sz w:val="32"/>
          <w:szCs w:val="32"/>
          <w:lang w:eastAsia="zh-CN"/>
        </w:rPr>
        <w:t>坚持科学发展观，深</w:t>
      </w:r>
      <w:r>
        <w:rPr>
          <w:rFonts w:ascii="仿宋" w:hAnsi="仿宋" w:eastAsia="仿宋"/>
          <w:color w:val="000000"/>
          <w:sz w:val="32"/>
          <w:szCs w:val="32"/>
        </w:rPr>
        <w:t>入</w:t>
      </w:r>
      <w:r>
        <w:rPr>
          <w:rFonts w:hint="eastAsia" w:ascii="仿宋" w:hAnsi="仿宋" w:eastAsia="仿宋"/>
          <w:color w:val="000000"/>
          <w:sz w:val="32"/>
          <w:szCs w:val="32"/>
          <w:lang w:eastAsia="zh-CN"/>
        </w:rPr>
        <w:t>学习，踏实工作</w:t>
      </w:r>
      <w:r>
        <w:rPr>
          <w:rFonts w:hint="eastAsia" w:ascii="仿宋" w:hAnsi="仿宋" w:eastAsia="仿宋"/>
          <w:color w:val="000000"/>
          <w:sz w:val="32"/>
          <w:szCs w:val="32"/>
        </w:rPr>
        <w:t>，</w:t>
      </w:r>
      <w:r>
        <w:rPr>
          <w:rFonts w:hint="eastAsia" w:ascii="仿宋" w:hAnsi="仿宋" w:eastAsia="仿宋" w:cs="仿宋"/>
          <w:color w:val="000000"/>
          <w:sz w:val="32"/>
          <w:szCs w:val="32"/>
          <w:shd w:val="clear" w:color="auto" w:fill="FFFFFF"/>
        </w:rPr>
        <w:t>廉洁勤政</w:t>
      </w:r>
      <w:r>
        <w:rPr>
          <w:rFonts w:ascii="仿宋" w:hAnsi="仿宋" w:eastAsia="仿宋"/>
          <w:color w:val="000000"/>
          <w:sz w:val="32"/>
          <w:szCs w:val="32"/>
        </w:rPr>
        <w:t>。现将一年来的</w:t>
      </w:r>
      <w:r>
        <w:rPr>
          <w:rFonts w:hint="eastAsia" w:ascii="仿宋" w:hAnsi="仿宋" w:eastAsia="仿宋"/>
          <w:color w:val="000000"/>
          <w:sz w:val="32"/>
          <w:szCs w:val="32"/>
          <w:lang w:eastAsia="zh-CN"/>
        </w:rPr>
        <w:t>学习、工作</w:t>
      </w:r>
      <w:r>
        <w:rPr>
          <w:rFonts w:hint="eastAsia" w:ascii="仿宋" w:hAnsi="仿宋" w:eastAsia="仿宋"/>
          <w:color w:val="000000"/>
          <w:sz w:val="32"/>
          <w:szCs w:val="32"/>
        </w:rPr>
        <w:t>及党风廉政</w:t>
      </w:r>
      <w:r>
        <w:rPr>
          <w:rFonts w:ascii="仿宋" w:hAnsi="仿宋" w:eastAsia="仿宋"/>
          <w:color w:val="000000"/>
          <w:sz w:val="32"/>
          <w:szCs w:val="32"/>
        </w:rPr>
        <w:t>情况报告如下</w:t>
      </w:r>
      <w:r>
        <w:rPr>
          <w:rFonts w:hint="eastAsia" w:ascii="仿宋" w:hAnsi="仿宋" w:eastAsia="仿宋"/>
          <w:color w:val="000000"/>
          <w:sz w:val="32"/>
          <w:szCs w:val="32"/>
        </w:rPr>
        <w:t>：</w:t>
      </w:r>
    </w:p>
    <w:p>
      <w:pPr>
        <w:pStyle w:val="4"/>
        <w:widowControl/>
        <w:shd w:val="clear" w:color="auto" w:fill="FFFFFF"/>
        <w:wordWrap w:val="0"/>
        <w:topLinePunct w:val="1"/>
        <w:adjustRightInd/>
        <w:snapToGrid/>
        <w:spacing w:beforeAutospacing="0" w:afterAutospacing="0" w:line="540" w:lineRule="exact"/>
        <w:ind w:left="0" w:leftChars="0" w:right="0" w:firstLine="640" w:firstLineChars="200"/>
        <w:textAlignment w:val="auto"/>
        <w:rPr>
          <w:rFonts w:ascii="黑体" w:hAnsi="黑体" w:eastAsia="黑体" w:cs="黑体"/>
          <w:bCs/>
          <w:color w:val="000000"/>
          <w:sz w:val="32"/>
          <w:szCs w:val="32"/>
        </w:rPr>
      </w:pPr>
      <w:r>
        <w:rPr>
          <w:rStyle w:val="6"/>
          <w:rFonts w:hint="eastAsia" w:ascii="黑体" w:hAnsi="黑体" w:eastAsia="黑体" w:cs="黑体"/>
          <w:b w:val="0"/>
          <w:bCs/>
          <w:color w:val="000000"/>
          <w:sz w:val="32"/>
          <w:szCs w:val="32"/>
          <w:shd w:val="clear" w:color="auto" w:fill="FFFFFF"/>
        </w:rPr>
        <w:t>一、</w:t>
      </w:r>
      <w:r>
        <w:rPr>
          <w:rStyle w:val="6"/>
          <w:rFonts w:hint="eastAsia" w:ascii="黑体" w:hAnsi="黑体" w:eastAsia="黑体" w:cs="黑体"/>
          <w:b w:val="0"/>
          <w:bCs/>
          <w:color w:val="000000"/>
          <w:sz w:val="32"/>
          <w:szCs w:val="32"/>
          <w:shd w:val="clear" w:color="auto" w:fill="FFFFFF"/>
          <w:lang w:eastAsia="zh-CN"/>
        </w:rPr>
        <w:t>自觉</w:t>
      </w:r>
      <w:r>
        <w:rPr>
          <w:rStyle w:val="6"/>
          <w:rFonts w:hint="eastAsia" w:ascii="黑体" w:hAnsi="黑体" w:eastAsia="黑体" w:cs="黑体"/>
          <w:b w:val="0"/>
          <w:bCs/>
          <w:color w:val="000000"/>
          <w:sz w:val="32"/>
          <w:szCs w:val="32"/>
          <w:shd w:val="clear" w:color="auto" w:fill="FFFFFF"/>
        </w:rPr>
        <w:t>加强</w:t>
      </w:r>
      <w:r>
        <w:rPr>
          <w:rStyle w:val="6"/>
          <w:rFonts w:hint="eastAsia" w:ascii="黑体" w:hAnsi="黑体" w:eastAsia="黑体" w:cs="黑体"/>
          <w:b w:val="0"/>
          <w:bCs/>
          <w:color w:val="000000"/>
          <w:sz w:val="32"/>
          <w:szCs w:val="32"/>
          <w:shd w:val="clear" w:color="auto" w:fill="FFFFFF"/>
          <w:lang w:eastAsia="zh-CN"/>
        </w:rPr>
        <w:t>政治理论</w:t>
      </w:r>
      <w:r>
        <w:rPr>
          <w:rStyle w:val="6"/>
          <w:rFonts w:hint="eastAsia" w:ascii="黑体" w:hAnsi="黑体" w:eastAsia="黑体" w:cs="黑体"/>
          <w:b w:val="0"/>
          <w:bCs/>
          <w:color w:val="000000"/>
          <w:sz w:val="32"/>
          <w:szCs w:val="32"/>
          <w:shd w:val="clear" w:color="auto" w:fill="FFFFFF"/>
        </w:rPr>
        <w:t>学习，不断提高自身素质</w:t>
      </w:r>
    </w:p>
    <w:p>
      <w:pPr>
        <w:wordWrap w:val="0"/>
        <w:topLinePunct w:val="1"/>
        <w:adjustRightInd/>
        <w:snapToGrid/>
        <w:spacing w:line="540" w:lineRule="exact"/>
        <w:ind w:left="0" w:leftChars="0" w:right="0" w:firstLine="640" w:firstLineChars="200"/>
        <w:textAlignment w:val="auto"/>
        <w:rPr>
          <w:rFonts w:hint="eastAsia" w:ascii="仿宋" w:hAnsi="仿宋" w:eastAsia="仿宋" w:cs="仿宋"/>
          <w:b w:val="0"/>
          <w:bCs w:val="0"/>
          <w:color w:val="000000"/>
          <w:sz w:val="32"/>
          <w:szCs w:val="32"/>
          <w:shd w:val="clear" w:color="auto" w:fill="FFFFFF"/>
          <w:lang w:val="en-US" w:eastAsia="zh-CN"/>
        </w:rPr>
      </w:pPr>
      <w:r>
        <w:rPr>
          <w:rFonts w:hint="eastAsia" w:ascii="仿宋" w:hAnsi="仿宋" w:eastAsia="仿宋" w:cs="仿宋"/>
          <w:b w:val="0"/>
          <w:bCs w:val="0"/>
          <w:color w:val="000000"/>
          <w:sz w:val="32"/>
          <w:szCs w:val="32"/>
          <w:shd w:val="clear" w:color="auto" w:fill="FFFFFF"/>
          <w:lang w:val="en-US" w:eastAsia="zh-CN"/>
        </w:rPr>
        <w:t>我始终坚持把学习作为全面履职的首要任务，把加强自身道德修养作为一种态度、责任和追求。</w:t>
      </w:r>
    </w:p>
    <w:p>
      <w:pPr>
        <w:wordWrap w:val="0"/>
        <w:topLinePunct w:val="1"/>
        <w:adjustRightInd/>
        <w:snapToGrid/>
        <w:spacing w:line="540" w:lineRule="exact"/>
        <w:ind w:left="0" w:leftChars="0" w:right="0" w:firstLine="640" w:firstLineChars="200"/>
        <w:textAlignment w:val="auto"/>
        <w:rPr>
          <w:rFonts w:hint="eastAsia" w:ascii="仿宋" w:hAnsi="仿宋" w:eastAsia="仿宋" w:cs="仿宋"/>
          <w:b w:val="0"/>
          <w:bCs w:val="0"/>
          <w:color w:val="000000"/>
          <w:sz w:val="32"/>
          <w:szCs w:val="32"/>
          <w:shd w:val="clear" w:color="auto" w:fill="FFFFFF"/>
          <w:lang w:val="en-US" w:eastAsia="zh-CN"/>
        </w:rPr>
      </w:pPr>
      <w:r>
        <w:rPr>
          <w:rFonts w:hint="eastAsia" w:ascii="仿宋" w:hAnsi="仿宋" w:eastAsia="仿宋" w:cs="仿宋"/>
          <w:b/>
          <w:bCs/>
          <w:color w:val="000000"/>
          <w:sz w:val="32"/>
          <w:szCs w:val="32"/>
          <w:shd w:val="clear" w:color="auto" w:fill="FFFFFF"/>
          <w:lang w:eastAsia="zh-CN"/>
        </w:rPr>
        <w:t>一是</w:t>
      </w:r>
      <w:r>
        <w:rPr>
          <w:rFonts w:hint="eastAsia" w:ascii="仿宋" w:hAnsi="仿宋" w:eastAsia="仿宋" w:cs="仿宋"/>
          <w:b w:val="0"/>
          <w:bCs w:val="0"/>
          <w:color w:val="000000"/>
          <w:sz w:val="32"/>
          <w:szCs w:val="32"/>
          <w:shd w:val="clear" w:color="auto" w:fill="FFFFFF"/>
          <w:lang w:eastAsia="zh-CN"/>
        </w:rPr>
        <w:t>按时</w:t>
      </w:r>
      <w:r>
        <w:rPr>
          <w:rFonts w:hint="eastAsia" w:ascii="仿宋" w:hAnsi="仿宋" w:eastAsia="仿宋" w:cs="仿宋"/>
          <w:color w:val="000000"/>
          <w:sz w:val="32"/>
          <w:szCs w:val="32"/>
        </w:rPr>
        <w:t>参加局机关</w:t>
      </w:r>
      <w:r>
        <w:rPr>
          <w:rFonts w:hint="eastAsia" w:ascii="仿宋" w:hAnsi="仿宋" w:eastAsia="仿宋" w:cs="仿宋"/>
          <w:color w:val="000000"/>
          <w:sz w:val="32"/>
          <w:szCs w:val="32"/>
          <w:lang w:eastAsia="zh-CN"/>
        </w:rPr>
        <w:t>和场馆中心组织的</w:t>
      </w:r>
      <w:r>
        <w:rPr>
          <w:rFonts w:hint="eastAsia" w:ascii="仿宋" w:hAnsi="仿宋" w:eastAsia="仿宋" w:cs="仿宋"/>
          <w:color w:val="000000"/>
          <w:sz w:val="32"/>
          <w:szCs w:val="32"/>
        </w:rPr>
        <w:t>政治理论学习，</w:t>
      </w:r>
      <w:r>
        <w:rPr>
          <w:rFonts w:hint="eastAsia" w:ascii="仿宋" w:hAnsi="仿宋" w:eastAsia="仿宋" w:cs="仿宋"/>
          <w:b w:val="0"/>
          <w:bCs w:val="0"/>
          <w:color w:val="000000"/>
          <w:sz w:val="32"/>
          <w:szCs w:val="32"/>
          <w:shd w:val="clear" w:color="auto" w:fill="FFFFFF"/>
          <w:lang w:val="en-US" w:eastAsia="zh-CN"/>
        </w:rPr>
        <w:t>通过认真学习党的十八大、十八届三中、四中、五中、六中全会精神、习总书记系列重要讲话精神以及焦作市第十一次代表大会会议精神等，</w:t>
      </w:r>
      <w:r>
        <w:rPr>
          <w:rFonts w:ascii="仿宋" w:hAnsi="仿宋" w:eastAsia="仿宋"/>
          <w:color w:val="000000"/>
          <w:sz w:val="32"/>
          <w:szCs w:val="32"/>
        </w:rPr>
        <w:t>提高了自己勤政廉政和全心全意为人民服务的自觉性。</w:t>
      </w:r>
      <w:r>
        <w:rPr>
          <w:rFonts w:hint="eastAsia" w:ascii="仿宋" w:hAnsi="仿宋" w:eastAsia="仿宋" w:cs="仿宋"/>
          <w:b w:val="0"/>
          <w:bCs w:val="0"/>
          <w:color w:val="000000"/>
          <w:sz w:val="32"/>
          <w:szCs w:val="32"/>
          <w:shd w:val="clear" w:color="auto" w:fill="FFFFFF"/>
          <w:lang w:val="en-US" w:eastAsia="zh-CN"/>
        </w:rPr>
        <w:t>作为非党干部，能时刻用党员的标准严格要求自己，使政治敏锐性和分析解决问题的能力得到进一步提高。</w:t>
      </w:r>
    </w:p>
    <w:p>
      <w:pPr>
        <w:wordWrap w:val="0"/>
        <w:topLinePunct w:val="1"/>
        <w:adjustRightInd/>
        <w:snapToGrid/>
        <w:spacing w:line="540" w:lineRule="exact"/>
        <w:ind w:left="0" w:leftChars="0"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bCs/>
          <w:color w:val="000000"/>
          <w:sz w:val="32"/>
          <w:szCs w:val="32"/>
          <w:shd w:val="clear" w:color="auto" w:fill="FFFFFF"/>
          <w:lang w:val="en-US" w:eastAsia="zh-CN"/>
        </w:rPr>
        <w:t>二是</w:t>
      </w:r>
      <w:r>
        <w:rPr>
          <w:rFonts w:hint="eastAsia" w:ascii="仿宋" w:hAnsi="仿宋" w:eastAsia="仿宋" w:cs="仿宋"/>
          <w:b w:val="0"/>
          <w:bCs w:val="0"/>
          <w:color w:val="000000"/>
          <w:sz w:val="32"/>
          <w:szCs w:val="32"/>
          <w:shd w:val="clear" w:color="auto" w:fill="FFFFFF"/>
          <w:lang w:val="en-US" w:eastAsia="zh-CN"/>
        </w:rPr>
        <w:t>积极参加“两学一做”学习教育活</w:t>
      </w:r>
      <w:r>
        <w:rPr>
          <w:rFonts w:hint="eastAsia" w:ascii="仿宋" w:hAnsi="仿宋" w:eastAsia="仿宋" w:cs="仿宋"/>
          <w:kern w:val="2"/>
          <w:sz w:val="32"/>
          <w:szCs w:val="32"/>
          <w:lang w:val="en-US" w:eastAsia="zh-CN" w:bidi="ar-SA"/>
        </w:rPr>
        <w:t>动。能够严格要求自己，带头制定学习内容，开展一系列专题交流研讨活动。通过集中学习、自学、上党课、写笔记、看视频、写心得体会、廉政谈话、知识答卷等形式，开展一系列党风廉政教育活动，在场馆中心营造学廉、倡廉、履廉的氛围，既加强了党员干部群众的教育监督，也提高了自己的理想信念和责任感，进一步提高拒腐防变能力，做到防微杜渐，警钟长鸣。</w:t>
      </w:r>
    </w:p>
    <w:p>
      <w:pPr>
        <w:pStyle w:val="4"/>
        <w:widowControl/>
        <w:wordWrap w:val="0"/>
        <w:topLinePunct w:val="1"/>
        <w:adjustRightInd/>
        <w:snapToGrid/>
        <w:spacing w:beforeAutospacing="0" w:afterAutospacing="0" w:line="540" w:lineRule="exact"/>
        <w:ind w:left="0" w:leftChars="0" w:right="0" w:firstLine="640" w:firstLineChars="200"/>
        <w:textAlignment w:val="auto"/>
        <w:rPr>
          <w:rFonts w:ascii="仿宋" w:hAnsi="仿宋" w:eastAsia="仿宋" w:cs="仿宋"/>
          <w:color w:val="000000"/>
          <w:sz w:val="32"/>
          <w:szCs w:val="32"/>
        </w:rPr>
      </w:pPr>
      <w:r>
        <w:rPr>
          <w:rFonts w:hint="eastAsia" w:ascii="宋体" w:hAnsi="宋体" w:eastAsia="宋体" w:cs="宋体"/>
          <w:color w:val="444444"/>
          <w:sz w:val="18"/>
          <w:szCs w:val="18"/>
        </w:rPr>
        <w:t>　</w:t>
      </w:r>
      <w:r>
        <w:rPr>
          <w:rFonts w:hint="eastAsia" w:ascii="仿宋" w:hAnsi="仿宋" w:eastAsia="仿宋" w:cs="楷体"/>
          <w:b/>
          <w:bCs/>
          <w:color w:val="000000"/>
          <w:sz w:val="32"/>
          <w:szCs w:val="32"/>
          <w:shd w:val="clear" w:color="auto" w:fill="FFFFFF"/>
          <w:lang w:eastAsia="zh-CN"/>
        </w:rPr>
        <w:t>三</w:t>
      </w:r>
      <w:r>
        <w:rPr>
          <w:rFonts w:hint="eastAsia" w:ascii="仿宋" w:hAnsi="仿宋" w:eastAsia="仿宋" w:cs="楷体"/>
          <w:b/>
          <w:bCs/>
          <w:color w:val="000000"/>
          <w:sz w:val="32"/>
          <w:szCs w:val="32"/>
          <w:shd w:val="clear" w:color="auto" w:fill="FFFFFF"/>
        </w:rPr>
        <w:t>是</w:t>
      </w:r>
      <w:r>
        <w:rPr>
          <w:rFonts w:hint="eastAsia" w:ascii="仿宋" w:hAnsi="仿宋" w:eastAsia="仿宋" w:cs="楷体"/>
          <w:color w:val="000000"/>
          <w:sz w:val="32"/>
          <w:szCs w:val="32"/>
          <w:shd w:val="clear" w:color="auto" w:fill="FFFFFF"/>
        </w:rPr>
        <w:t>学习贯彻党的路线方针政策</w:t>
      </w:r>
      <w:r>
        <w:rPr>
          <w:rFonts w:hint="eastAsia" w:ascii="仿宋" w:hAnsi="仿宋" w:eastAsia="仿宋" w:cs="楷体"/>
          <w:color w:val="000000"/>
          <w:sz w:val="32"/>
          <w:szCs w:val="32"/>
          <w:shd w:val="clear" w:color="auto" w:fill="FFFFFF"/>
          <w:lang w:eastAsia="zh-CN"/>
        </w:rPr>
        <w:t>和法律法规</w:t>
      </w:r>
      <w:r>
        <w:rPr>
          <w:rFonts w:hint="eastAsia" w:ascii="仿宋" w:hAnsi="仿宋" w:eastAsia="仿宋" w:cs="楷体"/>
          <w:color w:val="000000"/>
          <w:sz w:val="32"/>
          <w:szCs w:val="32"/>
          <w:shd w:val="clear" w:color="auto" w:fill="FFFFFF"/>
        </w:rPr>
        <w:t>。</w:t>
      </w:r>
      <w:r>
        <w:rPr>
          <w:rFonts w:hint="eastAsia" w:ascii="仿宋" w:hAnsi="仿宋" w:eastAsia="仿宋" w:cs="楷体"/>
          <w:color w:val="000000"/>
          <w:sz w:val="32"/>
          <w:szCs w:val="32"/>
          <w:shd w:val="clear" w:color="auto" w:fill="FFFFFF"/>
          <w:lang w:eastAsia="zh-CN"/>
        </w:rPr>
        <w:t>严格</w:t>
      </w:r>
      <w:r>
        <w:rPr>
          <w:rFonts w:hint="eastAsia" w:ascii="仿宋" w:hAnsi="仿宋" w:eastAsia="仿宋" w:cs="楷体"/>
          <w:color w:val="000000"/>
          <w:sz w:val="32"/>
          <w:szCs w:val="32"/>
          <w:shd w:val="clear" w:color="auto" w:fill="FFFFFF"/>
        </w:rPr>
        <w:t>按</w:t>
      </w:r>
      <w:r>
        <w:rPr>
          <w:rFonts w:hint="eastAsia" w:ascii="仿宋" w:hAnsi="仿宋" w:eastAsia="仿宋" w:cs="仿宋"/>
          <w:color w:val="000000"/>
          <w:sz w:val="32"/>
          <w:szCs w:val="32"/>
        </w:rPr>
        <w:t>照《中国共产党党员领导干部廉洁从政若干准则（试行）》要求自己，</w:t>
      </w:r>
      <w:r>
        <w:rPr>
          <w:rFonts w:hint="eastAsia" w:ascii="仿宋" w:hAnsi="仿宋" w:eastAsia="仿宋" w:cs="仿宋"/>
          <w:color w:val="000000"/>
          <w:sz w:val="32"/>
          <w:szCs w:val="32"/>
          <w:shd w:val="clear" w:color="auto" w:fill="FFFFFF"/>
        </w:rPr>
        <w:t>艰苦奋斗、廉洁奉公，在思想上和行动上始终和党中央保持高度一致，确保党的路线方针政策的正确贯彻执行。</w:t>
      </w:r>
      <w:r>
        <w:rPr>
          <w:rFonts w:hint="eastAsia" w:ascii="仿宋" w:hAnsi="仿宋" w:eastAsia="仿宋" w:cs="仿宋"/>
          <w:color w:val="000000"/>
          <w:sz w:val="32"/>
          <w:szCs w:val="32"/>
          <w:shd w:val="clear" w:color="auto" w:fill="FFFFFF"/>
          <w:lang w:eastAsia="zh-CN"/>
        </w:rPr>
        <w:t>带头</w:t>
      </w:r>
      <w:r>
        <w:rPr>
          <w:rFonts w:hint="eastAsia" w:ascii="仿宋" w:hAnsi="仿宋" w:eastAsia="仿宋" w:cs="仿宋"/>
          <w:color w:val="000000"/>
          <w:sz w:val="32"/>
          <w:szCs w:val="32"/>
        </w:rPr>
        <w:t>尊法学法守法用法，不断提高解决问题的能力。</w:t>
      </w:r>
    </w:p>
    <w:p>
      <w:pPr>
        <w:pStyle w:val="4"/>
        <w:widowControl/>
        <w:shd w:val="clear" w:color="auto" w:fill="FFFFFF"/>
        <w:wordWrap w:val="0"/>
        <w:topLinePunct w:val="1"/>
        <w:adjustRightInd/>
        <w:snapToGrid/>
        <w:spacing w:beforeAutospacing="0" w:afterAutospacing="0" w:line="540" w:lineRule="exact"/>
        <w:ind w:left="0" w:leftChars="0" w:right="0" w:firstLine="643" w:firstLineChars="200"/>
        <w:textAlignment w:val="auto"/>
        <w:rPr>
          <w:rFonts w:ascii="黑体" w:hAnsi="黑体" w:eastAsia="黑体" w:cs="黑体"/>
          <w:color w:val="000000"/>
          <w:sz w:val="32"/>
          <w:szCs w:val="32"/>
        </w:rPr>
      </w:pPr>
      <w:r>
        <w:rPr>
          <w:rStyle w:val="6"/>
          <w:rFonts w:hint="eastAsia" w:ascii="黑体" w:hAnsi="黑体" w:eastAsia="黑体" w:cs="黑体"/>
          <w:color w:val="000000"/>
          <w:sz w:val="32"/>
          <w:szCs w:val="32"/>
          <w:shd w:val="clear" w:color="auto" w:fill="FFFFFF"/>
        </w:rPr>
        <w:t>二、</w:t>
      </w:r>
      <w:r>
        <w:rPr>
          <w:rStyle w:val="6"/>
          <w:rFonts w:hint="eastAsia" w:ascii="黑体" w:hAnsi="黑体" w:eastAsia="黑体" w:cs="黑体"/>
          <w:color w:val="000000"/>
          <w:sz w:val="32"/>
          <w:szCs w:val="32"/>
          <w:shd w:val="clear" w:color="auto" w:fill="FFFFFF"/>
          <w:lang w:eastAsia="zh-CN"/>
        </w:rPr>
        <w:t>凝心聚力勇于进取，着力推进工作落实</w:t>
      </w:r>
    </w:p>
    <w:p>
      <w:pPr>
        <w:pStyle w:val="4"/>
        <w:widowControl/>
        <w:shd w:val="clear" w:color="auto" w:fill="FFFFFF"/>
        <w:wordWrap w:val="0"/>
        <w:topLinePunct w:val="1"/>
        <w:adjustRightInd/>
        <w:snapToGrid/>
        <w:spacing w:beforeAutospacing="0" w:afterAutospacing="0" w:line="540" w:lineRule="exact"/>
        <w:ind w:left="0" w:leftChars="0" w:right="0" w:firstLine="640" w:firstLineChars="200"/>
        <w:textAlignment w:val="auto"/>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lang w:val="en-US" w:eastAsia="zh-CN"/>
        </w:rPr>
        <w:t>按照局班子分工，我分管局竞赛工作、产业工作和场馆中心全面工作。</w:t>
      </w:r>
      <w:r>
        <w:rPr>
          <w:rFonts w:hint="eastAsia" w:ascii="仿宋" w:hAnsi="仿宋" w:eastAsia="仿宋" w:cs="仿宋"/>
          <w:color w:val="000000"/>
          <w:sz w:val="32"/>
          <w:szCs w:val="32"/>
        </w:rPr>
        <w:t>201</w:t>
      </w:r>
      <w:r>
        <w:rPr>
          <w:rFonts w:hint="eastAsia" w:ascii="仿宋" w:hAnsi="仿宋" w:eastAsia="仿宋" w:cs="仿宋"/>
          <w:color w:val="000000"/>
          <w:sz w:val="32"/>
          <w:szCs w:val="32"/>
          <w:lang w:val="en-US" w:eastAsia="zh-CN"/>
        </w:rPr>
        <w:t>6</w:t>
      </w:r>
      <w:r>
        <w:rPr>
          <w:rFonts w:hint="eastAsia" w:ascii="仿宋" w:hAnsi="仿宋" w:eastAsia="仿宋" w:cs="仿宋"/>
          <w:color w:val="000000"/>
          <w:sz w:val="32"/>
          <w:szCs w:val="32"/>
        </w:rPr>
        <w:t>年，</w:t>
      </w:r>
      <w:r>
        <w:rPr>
          <w:rFonts w:hint="eastAsia" w:ascii="仿宋" w:hAnsi="仿宋" w:eastAsia="仿宋"/>
          <w:color w:val="000000"/>
          <w:sz w:val="32"/>
          <w:szCs w:val="32"/>
          <w:lang w:eastAsia="zh-CN"/>
        </w:rPr>
        <w:t>在同志们的</w:t>
      </w:r>
      <w:r>
        <w:rPr>
          <w:rFonts w:hint="eastAsia" w:ascii="仿宋" w:hAnsi="仿宋" w:eastAsia="仿宋"/>
          <w:color w:val="000000"/>
          <w:sz w:val="32"/>
          <w:szCs w:val="32"/>
        </w:rPr>
        <w:t>共同努力下，</w:t>
      </w:r>
      <w:r>
        <w:rPr>
          <w:rFonts w:hint="eastAsia" w:ascii="仿宋" w:hAnsi="仿宋" w:eastAsia="仿宋" w:cs="仿宋"/>
          <w:color w:val="000000"/>
          <w:sz w:val="32"/>
          <w:szCs w:val="32"/>
          <w:lang w:eastAsia="zh-CN"/>
        </w:rPr>
        <w:t>按照</w:t>
      </w:r>
      <w:r>
        <w:rPr>
          <w:rFonts w:hint="eastAsia" w:ascii="仿宋" w:hAnsi="仿宋" w:eastAsia="仿宋" w:cs="仿宋"/>
          <w:color w:val="000000"/>
          <w:sz w:val="32"/>
          <w:szCs w:val="32"/>
        </w:rPr>
        <w:t>年度目标，</w:t>
      </w:r>
      <w:r>
        <w:rPr>
          <w:rFonts w:hint="eastAsia" w:ascii="仿宋" w:hAnsi="仿宋" w:eastAsia="仿宋" w:cs="仿宋"/>
          <w:color w:val="000000"/>
          <w:sz w:val="32"/>
          <w:szCs w:val="32"/>
          <w:shd w:val="clear" w:color="auto" w:fill="FFFFFF"/>
        </w:rPr>
        <w:t>认真履行职责，</w:t>
      </w:r>
      <w:r>
        <w:rPr>
          <w:rFonts w:hint="eastAsia" w:ascii="仿宋" w:hAnsi="仿宋" w:eastAsia="仿宋"/>
          <w:color w:val="000000"/>
          <w:sz w:val="32"/>
          <w:szCs w:val="32"/>
        </w:rPr>
        <w:t>各项工作顺利开展。</w:t>
      </w:r>
    </w:p>
    <w:p>
      <w:pPr>
        <w:pStyle w:val="4"/>
        <w:widowControl/>
        <w:numPr>
          <w:ilvl w:val="0"/>
          <w:numId w:val="1"/>
        </w:numPr>
        <w:shd w:val="clear" w:color="auto" w:fill="FFFFFF"/>
        <w:wordWrap w:val="0"/>
        <w:topLinePunct w:val="1"/>
        <w:adjustRightInd/>
        <w:snapToGrid/>
        <w:spacing w:beforeAutospacing="0" w:afterAutospacing="0" w:line="540" w:lineRule="exact"/>
        <w:ind w:left="0" w:leftChars="0" w:right="0" w:firstLine="643" w:firstLineChars="200"/>
        <w:textAlignment w:val="auto"/>
        <w:rPr>
          <w:rFonts w:hint="eastAsia" w:ascii="楷体" w:hAnsi="楷体" w:eastAsia="楷体" w:cs="楷体"/>
          <w:b/>
          <w:bCs/>
          <w:color w:val="000000"/>
          <w:sz w:val="32"/>
          <w:szCs w:val="32"/>
          <w:shd w:val="clear" w:color="auto" w:fill="FFFFFF"/>
        </w:rPr>
      </w:pPr>
      <w:r>
        <w:rPr>
          <w:rFonts w:hint="eastAsia" w:ascii="楷体" w:hAnsi="楷体" w:eastAsia="楷体" w:cs="楷体"/>
          <w:b/>
          <w:bCs/>
          <w:color w:val="000000"/>
          <w:sz w:val="32"/>
          <w:szCs w:val="32"/>
          <w:shd w:val="clear" w:color="auto" w:fill="FFFFFF"/>
        </w:rPr>
        <w:t>场管中心围绕开放管理，做好运营</w:t>
      </w:r>
    </w:p>
    <w:p>
      <w:pPr>
        <w:widowControl w:val="0"/>
        <w:wordWrap w:val="0"/>
        <w:topLinePunct w:val="1"/>
        <w:adjustRightInd/>
        <w:snapToGrid/>
        <w:spacing w:line="540" w:lineRule="exact"/>
        <w:ind w:left="0" w:leftChars="0" w:right="0" w:firstLine="640" w:firstLineChars="200"/>
        <w:jc w:val="both"/>
        <w:textAlignment w:val="auto"/>
        <w:outlineLvl w:val="9"/>
        <w:rPr>
          <w:rFonts w:hint="eastAsia" w:ascii="仿宋" w:hAnsi="仿宋" w:eastAsia="仿宋"/>
          <w:color w:val="000000"/>
          <w:sz w:val="32"/>
          <w:szCs w:val="32"/>
        </w:rPr>
      </w:pPr>
      <w:r>
        <w:rPr>
          <w:rFonts w:hint="eastAsia" w:ascii="仿宋" w:hAnsi="仿宋" w:eastAsia="仿宋" w:cs="仿宋"/>
          <w:color w:val="000000"/>
          <w:sz w:val="32"/>
          <w:szCs w:val="32"/>
        </w:rPr>
        <w:t>根据年初签订的创收任务，</w:t>
      </w:r>
      <w:r>
        <w:rPr>
          <w:rFonts w:hint="eastAsia" w:ascii="仿宋" w:hAnsi="仿宋" w:eastAsia="仿宋" w:cs="仿宋"/>
          <w:color w:val="000000"/>
          <w:sz w:val="32"/>
          <w:szCs w:val="32"/>
          <w:lang w:eastAsia="zh-CN"/>
        </w:rPr>
        <w:t>中心</w:t>
      </w:r>
      <w:r>
        <w:rPr>
          <w:rFonts w:hint="eastAsia" w:ascii="仿宋" w:hAnsi="仿宋" w:eastAsia="仿宋" w:cs="仿宋"/>
          <w:b w:val="0"/>
          <w:bCs w:val="0"/>
          <w:sz w:val="32"/>
          <w:szCs w:val="32"/>
          <w:lang w:eastAsia="zh-CN"/>
        </w:rPr>
        <w:t>以满足</w:t>
      </w:r>
      <w:r>
        <w:rPr>
          <w:rFonts w:hint="eastAsia" w:ascii="仿宋" w:hAnsi="仿宋" w:eastAsia="仿宋" w:cs="仿宋"/>
          <w:b w:val="0"/>
          <w:bCs w:val="0"/>
          <w:sz w:val="32"/>
          <w:szCs w:val="32"/>
        </w:rPr>
        <w:t>公共体育服务</w:t>
      </w:r>
      <w:r>
        <w:rPr>
          <w:rFonts w:hint="eastAsia" w:ascii="仿宋" w:hAnsi="仿宋" w:eastAsia="仿宋" w:cs="仿宋"/>
          <w:b w:val="0"/>
          <w:bCs w:val="0"/>
          <w:sz w:val="32"/>
          <w:szCs w:val="32"/>
          <w:lang w:eastAsia="zh-CN"/>
        </w:rPr>
        <w:t>为核心，</w:t>
      </w:r>
      <w:r>
        <w:rPr>
          <w:rFonts w:hint="eastAsia" w:ascii="仿宋" w:hAnsi="仿宋" w:eastAsia="仿宋" w:cs="仿宋"/>
          <w:color w:val="000000"/>
          <w:sz w:val="32"/>
          <w:szCs w:val="32"/>
        </w:rPr>
        <w:t>创新思路，采取多种经营方式，盘活场馆资源，通过举办各类赛事和商业活动、培训等方式增加收入。全年</w:t>
      </w:r>
      <w:r>
        <w:rPr>
          <w:rFonts w:hint="eastAsia" w:ascii="仿宋" w:hAnsi="仿宋" w:eastAsia="仿宋" w:cs="仿宋"/>
          <w:color w:val="000000"/>
          <w:sz w:val="32"/>
          <w:szCs w:val="32"/>
          <w:lang w:eastAsia="zh-CN"/>
        </w:rPr>
        <w:t>中心</w:t>
      </w:r>
      <w:r>
        <w:rPr>
          <w:rFonts w:hint="eastAsia" w:ascii="仿宋" w:hAnsi="仿宋" w:eastAsia="仿宋" w:cs="仿宋"/>
          <w:color w:val="000000"/>
          <w:sz w:val="32"/>
          <w:szCs w:val="32"/>
        </w:rPr>
        <w:t>完成</w:t>
      </w:r>
      <w:r>
        <w:rPr>
          <w:rFonts w:hint="eastAsia" w:ascii="仿宋" w:hAnsi="仿宋" w:eastAsia="仿宋" w:cs="仿宋"/>
          <w:color w:val="000000"/>
          <w:sz w:val="32"/>
          <w:szCs w:val="32"/>
          <w:lang w:eastAsia="zh-CN"/>
        </w:rPr>
        <w:t>经营</w:t>
      </w:r>
      <w:r>
        <w:rPr>
          <w:rFonts w:hint="eastAsia" w:ascii="仿宋" w:hAnsi="仿宋" w:eastAsia="仿宋" w:cs="仿宋"/>
          <w:color w:val="000000"/>
          <w:sz w:val="32"/>
          <w:szCs w:val="32"/>
        </w:rPr>
        <w:t>收入</w:t>
      </w:r>
      <w:r>
        <w:rPr>
          <w:rFonts w:hint="eastAsia" w:ascii="仿宋" w:hAnsi="仿宋" w:eastAsia="仿宋"/>
          <w:color w:val="000000"/>
          <w:spacing w:val="-10"/>
          <w:sz w:val="32"/>
          <w:szCs w:val="32"/>
          <w:shd w:val="clear" w:color="auto" w:fill="auto"/>
          <w:lang w:val="en-US" w:eastAsia="zh-CN"/>
        </w:rPr>
        <w:t>763</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其中自营收入</w:t>
      </w:r>
      <w:r>
        <w:rPr>
          <w:rFonts w:hint="eastAsia" w:ascii="仿宋" w:hAnsi="仿宋" w:eastAsia="仿宋" w:cs="仿宋"/>
          <w:color w:val="000000"/>
          <w:sz w:val="32"/>
          <w:szCs w:val="32"/>
          <w:lang w:val="en-US" w:eastAsia="zh-CN"/>
        </w:rPr>
        <w:t>655万元，</w:t>
      </w:r>
      <w:r>
        <w:rPr>
          <w:rFonts w:hint="eastAsia" w:ascii="仿宋" w:hAnsi="仿宋" w:eastAsia="仿宋" w:cs="仿宋"/>
          <w:color w:val="000000"/>
          <w:sz w:val="32"/>
          <w:szCs w:val="32"/>
          <w:lang w:eastAsia="zh-CN"/>
        </w:rPr>
        <w:t>房屋租赁收入</w:t>
      </w:r>
      <w:r>
        <w:rPr>
          <w:rFonts w:hint="eastAsia" w:ascii="仿宋" w:hAnsi="仿宋" w:eastAsia="仿宋" w:cs="仿宋"/>
          <w:color w:val="000000"/>
          <w:sz w:val="32"/>
          <w:szCs w:val="32"/>
          <w:lang w:val="en-US" w:eastAsia="zh-CN"/>
        </w:rPr>
        <w:t>108万元。</w:t>
      </w:r>
    </w:p>
    <w:p>
      <w:pPr>
        <w:widowControl w:val="0"/>
        <w:numPr>
          <w:numId w:val="0"/>
        </w:numPr>
        <w:wordWrap/>
        <w:adjustRightInd/>
        <w:snapToGrid/>
        <w:spacing w:beforeAutospacing="0" w:afterAutospacing="0" w:line="540" w:lineRule="exact"/>
        <w:ind w:left="0" w:leftChars="0" w:right="0" w:firstLine="640" w:firstLineChars="200"/>
        <w:jc w:val="both"/>
        <w:textAlignment w:val="auto"/>
        <w:outlineLvl w:val="9"/>
        <w:rPr>
          <w:rFonts w:hint="eastAsia" w:ascii="楷体" w:hAnsi="楷体" w:eastAsia="楷体" w:cs="楷体"/>
          <w:sz w:val="32"/>
          <w:szCs w:val="32"/>
        </w:rPr>
      </w:pPr>
      <w:r>
        <w:rPr>
          <w:rFonts w:hint="eastAsia" w:ascii="楷体" w:hAnsi="楷体" w:eastAsia="楷体" w:cs="楷体"/>
          <w:b w:val="0"/>
          <w:i w:val="0"/>
          <w:caps w:val="0"/>
          <w:color w:val="000000"/>
          <w:spacing w:val="0"/>
          <w:sz w:val="32"/>
          <w:szCs w:val="32"/>
          <w:shd w:val="clear" w:color="080000" w:fill="FFFFFF"/>
          <w:lang w:val="en-US" w:eastAsia="zh-CN"/>
        </w:rPr>
        <w:t>1、</w:t>
      </w:r>
      <w:r>
        <w:rPr>
          <w:rFonts w:hint="eastAsia" w:ascii="楷体" w:hAnsi="楷体" w:eastAsia="楷体" w:cs="楷体"/>
          <w:b w:val="0"/>
          <w:i w:val="0"/>
          <w:caps w:val="0"/>
          <w:color w:val="000000"/>
          <w:spacing w:val="0"/>
          <w:sz w:val="32"/>
          <w:szCs w:val="32"/>
          <w:shd w:val="clear" w:color="080000" w:fill="FFFFFF"/>
          <w:lang w:eastAsia="zh-CN"/>
        </w:rPr>
        <w:t>加强管理，开放运营，展示中心新形象</w:t>
      </w:r>
    </w:p>
    <w:p>
      <w:pPr>
        <w:adjustRightInd/>
        <w:snapToGrid/>
        <w:spacing w:line="540" w:lineRule="exact"/>
        <w:ind w:left="0" w:leftChars="0" w:right="0" w:firstLine="640" w:firstLineChars="200"/>
        <w:textAlignment w:val="auto"/>
        <w:rPr>
          <w:rFonts w:hint="eastAsia" w:ascii="仿宋" w:hAnsi="仿宋" w:eastAsia="仿宋" w:cs="仿宋"/>
          <w:bCs/>
          <w:color w:val="000000"/>
          <w:sz w:val="32"/>
          <w:szCs w:val="32"/>
        </w:rPr>
      </w:pPr>
      <w:r>
        <w:rPr>
          <w:rFonts w:hint="eastAsia" w:ascii="仿宋_GB2312" w:hAnsi="仿宋" w:eastAsia="仿宋_GB2312"/>
          <w:sz w:val="32"/>
          <w:szCs w:val="32"/>
          <w:lang w:eastAsia="zh-CN"/>
        </w:rPr>
        <w:t>一是</w:t>
      </w:r>
      <w:r>
        <w:rPr>
          <w:rFonts w:hint="eastAsia" w:ascii="仿宋_GB2312" w:hAnsi="仿宋" w:eastAsia="仿宋_GB2312"/>
          <w:sz w:val="32"/>
          <w:szCs w:val="32"/>
        </w:rPr>
        <w:t>按照</w:t>
      </w:r>
      <w:r>
        <w:rPr>
          <w:rFonts w:hint="eastAsia" w:ascii="仿宋_GB2312" w:hAnsi="仿宋" w:eastAsia="仿宋_GB2312"/>
          <w:sz w:val="32"/>
          <w:szCs w:val="32"/>
          <w:lang w:eastAsia="zh-CN"/>
        </w:rPr>
        <w:t>国家、省有关政策规定，继续</w:t>
      </w:r>
      <w:r>
        <w:rPr>
          <w:rFonts w:hint="eastAsia" w:ascii="仿宋_GB2312" w:hAnsi="宋体" w:eastAsia="仿宋_GB2312" w:cs="宋体"/>
          <w:sz w:val="32"/>
          <w:szCs w:val="32"/>
        </w:rPr>
        <w:t>以免费和低价收费相结合的方式</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rPr>
        <w:t>为广大市民提供优质方便的运动健身服务。</w:t>
      </w:r>
      <w:r>
        <w:rPr>
          <w:rFonts w:hint="eastAsia" w:ascii="仿宋_GB2312" w:hAnsi="宋体" w:eastAsia="仿宋_GB2312" w:cs="宋体"/>
          <w:sz w:val="32"/>
          <w:szCs w:val="32"/>
          <w:lang w:eastAsia="zh-CN"/>
        </w:rPr>
        <w:t>全年，</w:t>
      </w:r>
      <w:r>
        <w:rPr>
          <w:rFonts w:hint="eastAsia" w:ascii="仿宋" w:hAnsi="仿宋" w:eastAsia="仿宋"/>
          <w:sz w:val="32"/>
          <w:szCs w:val="32"/>
          <w:lang w:val="en-US" w:eastAsia="zh-CN"/>
        </w:rPr>
        <w:t>对现役军人、残疾人、老年人等免费,在妇女节、儿童节、教师节、全民健身日等法定节假日，对特定人群免费开放；太极拳非物质文化遗产展馆、书画展厅全年免费向市民开放；</w:t>
      </w:r>
      <w:r>
        <w:rPr>
          <w:rFonts w:hint="eastAsia" w:ascii="仿宋" w:hAnsi="仿宋" w:eastAsia="仿宋" w:cs="仿宋"/>
          <w:bCs/>
          <w:sz w:val="32"/>
          <w:szCs w:val="32"/>
          <w:lang w:val="en-US" w:eastAsia="zh-CN"/>
        </w:rPr>
        <w:t>室外</w:t>
      </w:r>
      <w:r>
        <w:rPr>
          <w:rFonts w:hint="eastAsia" w:ascii="仿宋" w:hAnsi="仿宋" w:eastAsia="仿宋" w:cs="仿宋"/>
          <w:bCs/>
          <w:sz w:val="32"/>
          <w:szCs w:val="32"/>
        </w:rPr>
        <w:t>门球场、室外田径场全天对市民免费开放</w:t>
      </w:r>
      <w:r>
        <w:rPr>
          <w:rFonts w:hint="eastAsia" w:ascii="仿宋" w:hAnsi="仿宋" w:eastAsia="仿宋"/>
          <w:sz w:val="32"/>
          <w:szCs w:val="32"/>
        </w:rPr>
        <w:t>，</w:t>
      </w:r>
      <w:r>
        <w:rPr>
          <w:rFonts w:hint="eastAsia" w:ascii="仿宋" w:hAnsi="仿宋" w:eastAsia="仿宋"/>
          <w:sz w:val="32"/>
          <w:szCs w:val="32"/>
          <w:lang w:val="en-US" w:eastAsia="zh-CN"/>
        </w:rPr>
        <w:t>室外</w:t>
      </w:r>
      <w:r>
        <w:rPr>
          <w:rFonts w:hint="eastAsia" w:ascii="仿宋" w:hAnsi="仿宋" w:eastAsia="仿宋"/>
          <w:sz w:val="32"/>
          <w:szCs w:val="32"/>
        </w:rPr>
        <w:t>篮球场、</w:t>
      </w:r>
      <w:r>
        <w:rPr>
          <w:rFonts w:hint="eastAsia" w:ascii="仿宋" w:hAnsi="仿宋" w:eastAsia="仿宋"/>
          <w:sz w:val="32"/>
          <w:szCs w:val="32"/>
          <w:lang w:val="en-US" w:eastAsia="zh-CN"/>
        </w:rPr>
        <w:t>室外</w:t>
      </w:r>
      <w:r>
        <w:rPr>
          <w:rFonts w:hint="eastAsia" w:ascii="仿宋" w:hAnsi="仿宋" w:eastAsia="仿宋"/>
          <w:sz w:val="32"/>
          <w:szCs w:val="32"/>
        </w:rPr>
        <w:t>网球场分时段对市民免费开放。</w:t>
      </w:r>
      <w:r>
        <w:rPr>
          <w:rFonts w:hint="eastAsia" w:ascii="仿宋" w:hAnsi="仿宋" w:eastAsia="仿宋"/>
          <w:sz w:val="32"/>
          <w:szCs w:val="32"/>
          <w:lang w:eastAsia="zh-CN"/>
        </w:rPr>
        <w:t>老体育中心内场、室外篮球场、大棚篮球场等场地免费或分时段免费开放</w:t>
      </w:r>
      <w:r>
        <w:rPr>
          <w:rFonts w:hint="eastAsia" w:ascii="仿宋" w:hAnsi="仿宋" w:eastAsia="仿宋"/>
          <w:sz w:val="32"/>
          <w:szCs w:val="32"/>
          <w:lang w:val="en-US" w:eastAsia="zh-CN"/>
        </w:rPr>
        <w:t>。二是</w:t>
      </w:r>
      <w:r>
        <w:rPr>
          <w:rFonts w:hint="eastAsia" w:ascii="仿宋" w:hAnsi="仿宋" w:eastAsia="仿宋"/>
          <w:sz w:val="32"/>
          <w:szCs w:val="32"/>
          <w:lang w:eastAsia="zh-CN"/>
        </w:rPr>
        <w:t>加大宣传力度，</w:t>
      </w:r>
      <w:r>
        <w:rPr>
          <w:rFonts w:hint="eastAsia" w:ascii="仿宋" w:hAnsi="仿宋" w:eastAsia="仿宋"/>
          <w:sz w:val="32"/>
          <w:szCs w:val="32"/>
        </w:rPr>
        <w:t>打造</w:t>
      </w:r>
      <w:r>
        <w:rPr>
          <w:rFonts w:hint="eastAsia" w:ascii="仿宋" w:hAnsi="仿宋" w:eastAsia="仿宋"/>
          <w:sz w:val="32"/>
          <w:szCs w:val="32"/>
          <w:lang w:eastAsia="zh-CN"/>
        </w:rPr>
        <w:t>中心</w:t>
      </w:r>
      <w:r>
        <w:rPr>
          <w:rFonts w:hint="eastAsia" w:ascii="仿宋" w:hAnsi="仿宋" w:eastAsia="仿宋"/>
          <w:sz w:val="32"/>
          <w:szCs w:val="32"/>
        </w:rPr>
        <w:t>品牌形象</w:t>
      </w:r>
      <w:r>
        <w:rPr>
          <w:rFonts w:hint="eastAsia" w:ascii="仿宋" w:hAnsi="仿宋" w:eastAsia="仿宋"/>
          <w:sz w:val="32"/>
          <w:szCs w:val="32"/>
          <w:lang w:eastAsia="zh-CN"/>
        </w:rPr>
        <w:t>。通过传统媒体、自媒体及中心各信息平台，做好中心对外形象宣传，</w:t>
      </w:r>
      <w:r>
        <w:rPr>
          <w:rFonts w:hint="eastAsia" w:ascii="仿宋" w:hAnsi="仿宋" w:eastAsia="仿宋"/>
          <w:sz w:val="32"/>
          <w:szCs w:val="32"/>
          <w:lang w:val="en-US" w:eastAsia="zh-CN"/>
        </w:rPr>
        <w:t>提高关注度，让更多的群众加入到中心健身活动；有计划地做好园区宣传栏、灯箱、电子屏、广播等宣传内容，营造宣传氛围。三是</w:t>
      </w:r>
      <w:r>
        <w:rPr>
          <w:rFonts w:hint="eastAsia" w:ascii="仿宋" w:hAnsi="仿宋" w:eastAsia="仿宋"/>
          <w:sz w:val="32"/>
          <w:szCs w:val="32"/>
        </w:rPr>
        <w:t>在游泳馆和健身馆实现了一卡通</w:t>
      </w:r>
      <w:r>
        <w:rPr>
          <w:rFonts w:hint="eastAsia" w:ascii="仿宋" w:hAnsi="仿宋" w:eastAsia="仿宋"/>
          <w:sz w:val="32"/>
          <w:szCs w:val="32"/>
          <w:lang w:eastAsia="zh-CN"/>
        </w:rPr>
        <w:t>，</w:t>
      </w:r>
      <w:r>
        <w:rPr>
          <w:rFonts w:hint="eastAsia" w:ascii="仿宋" w:hAnsi="仿宋" w:eastAsia="仿宋"/>
          <w:sz w:val="32"/>
          <w:szCs w:val="32"/>
        </w:rPr>
        <w:t>根据场馆要求，及时推出淡季优惠卡、次卡</w:t>
      </w:r>
      <w:r>
        <w:rPr>
          <w:rFonts w:hint="eastAsia" w:ascii="仿宋" w:hAnsi="仿宋" w:eastAsia="仿宋"/>
          <w:sz w:val="32"/>
          <w:szCs w:val="32"/>
          <w:lang w:eastAsia="zh-CN"/>
        </w:rPr>
        <w:t>，为健身群众提供更多优惠活动</w:t>
      </w:r>
      <w:r>
        <w:rPr>
          <w:rFonts w:hint="eastAsia" w:ascii="仿宋" w:hAnsi="仿宋" w:eastAsia="仿宋"/>
          <w:sz w:val="32"/>
          <w:szCs w:val="32"/>
        </w:rPr>
        <w:t>。</w:t>
      </w:r>
      <w:r>
        <w:rPr>
          <w:rFonts w:hint="eastAsia" w:ascii="仿宋" w:hAnsi="仿宋" w:eastAsia="仿宋"/>
          <w:sz w:val="32"/>
          <w:szCs w:val="32"/>
          <w:lang w:val="en-US" w:eastAsia="zh-CN"/>
        </w:rPr>
        <w:t>四</w:t>
      </w:r>
      <w:r>
        <w:rPr>
          <w:rFonts w:hint="eastAsia" w:ascii="仿宋" w:hAnsi="仿宋" w:eastAsia="仿宋" w:cs="仿宋"/>
          <w:sz w:val="32"/>
          <w:szCs w:val="32"/>
          <w:lang w:val="en-US" w:eastAsia="zh-CN"/>
        </w:rPr>
        <w:t>是</w:t>
      </w:r>
      <w:r>
        <w:rPr>
          <w:rFonts w:hint="eastAsia" w:ascii="仿宋" w:hAnsi="仿宋" w:eastAsia="仿宋" w:cs="仿宋"/>
          <w:b w:val="0"/>
          <w:bCs w:val="0"/>
          <w:sz w:val="32"/>
          <w:szCs w:val="32"/>
          <w:lang w:val="en-US" w:eastAsia="zh-CN"/>
        </w:rPr>
        <w:t>狠抓中心秩序、消防、绿化、环境卫生等工作，为广大群众创造更好的健身休闲环境提供有力保障，中心</w:t>
      </w:r>
      <w:r>
        <w:rPr>
          <w:rFonts w:hint="eastAsia" w:ascii="仿宋" w:hAnsi="仿宋" w:eastAsia="仿宋" w:cs="仿宋"/>
          <w:sz w:val="32"/>
          <w:szCs w:val="32"/>
        </w:rPr>
        <w:t>在运营过程中保证了安全稳定，没有发生</w:t>
      </w:r>
      <w:r>
        <w:rPr>
          <w:rFonts w:hint="eastAsia" w:ascii="仿宋" w:hAnsi="仿宋" w:eastAsia="仿宋" w:cs="仿宋"/>
          <w:sz w:val="32"/>
          <w:szCs w:val="32"/>
          <w:lang w:eastAsia="zh-CN"/>
        </w:rPr>
        <w:t>任何重大事件</w:t>
      </w:r>
      <w:r>
        <w:rPr>
          <w:rFonts w:hint="eastAsia" w:ascii="仿宋" w:hAnsi="仿宋" w:eastAsia="仿宋" w:cs="仿宋"/>
          <w:sz w:val="32"/>
          <w:szCs w:val="32"/>
        </w:rPr>
        <w:t>。</w:t>
      </w:r>
      <w:r>
        <w:rPr>
          <w:rFonts w:hint="eastAsia" w:ascii="仿宋" w:hAnsi="仿宋" w:eastAsia="仿宋"/>
          <w:sz w:val="32"/>
          <w:szCs w:val="32"/>
          <w:lang w:val="en-US" w:eastAsia="zh-CN"/>
        </w:rPr>
        <w:t>五是为丰富太极拳非物质文化遗产内容，展现太极文化魅力，今年1月份筹建了由8人组成的太极拳表演队，编排了一台“道化太极”演出节目，共接待</w:t>
      </w:r>
      <w:r>
        <w:rPr>
          <w:rFonts w:hint="eastAsia" w:ascii="仿宋" w:hAnsi="仿宋" w:eastAsia="仿宋" w:cs="仿宋"/>
          <w:sz w:val="32"/>
          <w:szCs w:val="32"/>
          <w:lang w:eastAsia="zh-CN"/>
        </w:rPr>
        <w:t>华侨客商、各省、市政府考察团及各地旅游团体</w:t>
      </w:r>
      <w:r>
        <w:rPr>
          <w:rFonts w:hint="eastAsia" w:ascii="仿宋" w:hAnsi="仿宋" w:eastAsia="仿宋"/>
          <w:sz w:val="32"/>
          <w:szCs w:val="32"/>
          <w:lang w:val="en-US" w:eastAsia="zh-CN"/>
        </w:rPr>
        <w:t>演出120场左右，受到广大领导和群众的高度评价。</w:t>
      </w:r>
      <w:r>
        <w:rPr>
          <w:rFonts w:hint="eastAsia" w:ascii="仿宋" w:hAnsi="仿宋" w:eastAsia="仿宋" w:cs="仿宋"/>
          <w:sz w:val="32"/>
          <w:szCs w:val="32"/>
          <w:lang w:eastAsia="zh-CN"/>
        </w:rPr>
        <w:t>六是全年场馆</w:t>
      </w:r>
      <w:r>
        <w:rPr>
          <w:rFonts w:hint="eastAsia" w:ascii="仿宋" w:hAnsi="仿宋" w:eastAsia="仿宋"/>
          <w:sz w:val="32"/>
          <w:szCs w:val="32"/>
          <w:lang w:val="en-US" w:eastAsia="zh-CN"/>
        </w:rPr>
        <w:t>免费开放人数达36260人次；太极拳文化展厅接待参观人数达23500人次；举办赛事活动130场，群众免费参与人数达150000人次；举办体育技能培训55场，参与总人数达8500人次；</w:t>
      </w:r>
      <w:r>
        <w:rPr>
          <w:rFonts w:hint="eastAsia" w:ascii="仿宋" w:hAnsi="仿宋" w:eastAsia="仿宋"/>
          <w:sz w:val="32"/>
          <w:szCs w:val="32"/>
          <w:lang w:eastAsia="zh-CN"/>
        </w:rPr>
        <w:t>完成</w:t>
      </w:r>
      <w:r>
        <w:rPr>
          <w:rFonts w:hint="eastAsia" w:ascii="仿宋" w:hAnsi="仿宋" w:eastAsia="仿宋"/>
          <w:sz w:val="32"/>
          <w:szCs w:val="32"/>
        </w:rPr>
        <w:t>中心工作人员</w:t>
      </w:r>
      <w:r>
        <w:rPr>
          <w:rFonts w:hint="eastAsia" w:ascii="仿宋" w:hAnsi="仿宋" w:eastAsia="仿宋"/>
          <w:sz w:val="32"/>
          <w:szCs w:val="32"/>
          <w:lang w:eastAsia="zh-CN"/>
        </w:rPr>
        <w:t>业务</w:t>
      </w:r>
      <w:r>
        <w:rPr>
          <w:rFonts w:hint="eastAsia" w:ascii="仿宋" w:hAnsi="仿宋" w:eastAsia="仿宋"/>
          <w:sz w:val="32"/>
          <w:szCs w:val="32"/>
        </w:rPr>
        <w:t>培训</w:t>
      </w:r>
      <w:r>
        <w:rPr>
          <w:rFonts w:hint="eastAsia" w:ascii="仿宋" w:hAnsi="仿宋" w:eastAsia="仿宋"/>
          <w:sz w:val="32"/>
          <w:szCs w:val="32"/>
          <w:lang w:val="en-US" w:eastAsia="zh-CN"/>
        </w:rPr>
        <w:t>321人</w:t>
      </w:r>
      <w:r>
        <w:rPr>
          <w:rFonts w:hint="eastAsia" w:ascii="仿宋" w:hAnsi="仿宋" w:eastAsia="仿宋"/>
          <w:sz w:val="32"/>
          <w:szCs w:val="32"/>
        </w:rPr>
        <w:t>，</w:t>
      </w:r>
      <w:r>
        <w:rPr>
          <w:rFonts w:hint="eastAsia" w:ascii="仿宋" w:hAnsi="仿宋" w:eastAsia="仿宋"/>
          <w:sz w:val="32"/>
          <w:szCs w:val="32"/>
          <w:lang w:eastAsia="zh-CN"/>
        </w:rPr>
        <w:t>其中</w:t>
      </w:r>
      <w:r>
        <w:rPr>
          <w:rFonts w:hint="eastAsia" w:ascii="仿宋" w:hAnsi="仿宋" w:eastAsia="仿宋"/>
          <w:sz w:val="32"/>
          <w:szCs w:val="32"/>
        </w:rPr>
        <w:t>安排工考5人次，消防培训300人次、接待培训10人次，电工培训6人次</w:t>
      </w:r>
      <w:r>
        <w:rPr>
          <w:rFonts w:hint="eastAsia" w:ascii="仿宋" w:hAnsi="仿宋" w:eastAsia="仿宋"/>
          <w:sz w:val="32"/>
          <w:szCs w:val="32"/>
          <w:lang w:eastAsia="zh-CN"/>
        </w:rPr>
        <w:t>，</w:t>
      </w:r>
      <w:r>
        <w:rPr>
          <w:rFonts w:hint="eastAsia" w:ascii="仿宋" w:hAnsi="仿宋" w:eastAsia="仿宋"/>
          <w:sz w:val="32"/>
          <w:szCs w:val="32"/>
        </w:rPr>
        <w:t>参与志愿者活动100</w:t>
      </w:r>
      <w:r>
        <w:rPr>
          <w:rFonts w:hint="eastAsia" w:ascii="仿宋" w:hAnsi="仿宋" w:eastAsia="仿宋"/>
          <w:sz w:val="32"/>
          <w:szCs w:val="32"/>
          <w:lang w:eastAsia="zh-CN"/>
        </w:rPr>
        <w:t>余</w:t>
      </w:r>
      <w:r>
        <w:rPr>
          <w:rFonts w:hint="eastAsia" w:ascii="仿宋" w:hAnsi="仿宋" w:eastAsia="仿宋"/>
          <w:sz w:val="32"/>
          <w:szCs w:val="32"/>
        </w:rPr>
        <w:t>人次</w:t>
      </w:r>
      <w:r>
        <w:rPr>
          <w:rFonts w:hint="eastAsia" w:ascii="仿宋" w:hAnsi="仿宋" w:eastAsia="仿宋"/>
          <w:sz w:val="32"/>
          <w:szCs w:val="32"/>
          <w:lang w:eastAsia="zh-CN"/>
        </w:rPr>
        <w:t>；</w:t>
      </w:r>
      <w:r>
        <w:rPr>
          <w:rFonts w:hint="eastAsia" w:ascii="仿宋" w:hAnsi="仿宋" w:eastAsia="仿宋"/>
          <w:sz w:val="32"/>
          <w:szCs w:val="32"/>
          <w:lang w:val="en-US" w:eastAsia="zh-CN"/>
        </w:rPr>
        <w:t>接待华侨客商、各省市政府考察团及各地旅游团体参观考察60余次，接待总人数约1500人左右。</w:t>
      </w:r>
    </w:p>
    <w:p>
      <w:pPr>
        <w:widowControl w:val="0"/>
        <w:wordWrap/>
        <w:adjustRightInd/>
        <w:snapToGrid/>
        <w:spacing w:line="540" w:lineRule="exact"/>
        <w:ind w:left="0" w:leftChars="0" w:right="0" w:firstLine="640" w:firstLineChars="200"/>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（二）多措并举，创新改革,实现中心新突破</w:t>
      </w:r>
    </w:p>
    <w:p>
      <w:pPr>
        <w:widowControl w:val="0"/>
        <w:adjustRightInd/>
        <w:snapToGrid/>
        <w:spacing w:line="540" w:lineRule="exact"/>
        <w:ind w:left="0" w:leftChars="0" w:righ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今年中心在管理方面做了一些创新性的改革，以</w:t>
      </w:r>
      <w:r>
        <w:rPr>
          <w:rFonts w:hint="eastAsia" w:ascii="仿宋" w:hAnsi="仿宋" w:eastAsia="仿宋" w:cs="仿宋"/>
          <w:sz w:val="32"/>
          <w:szCs w:val="32"/>
          <w:lang w:eastAsia="zh-CN"/>
        </w:rPr>
        <w:t>“开放管理、开发经营”为工作重点，积极探索，持续发力。主要表现在以下几点：</w:t>
      </w:r>
    </w:p>
    <w:p>
      <w:pPr>
        <w:widowControl w:val="0"/>
        <w:adjustRightInd/>
        <w:snapToGrid/>
        <w:spacing w:line="540" w:lineRule="exact"/>
        <w:ind w:left="0" w:leftChars="0" w:right="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一是体制改革。体育场作为中心首个自收自支试点单位，进行内部承包，突出公益性的同时，确保收支平衡，充分调动了人员积极性。通过一年的改革运营，体育场拓宽思路，挖掘自身经营能力，各项支出都较去年同期有所下降，整体收支盈余，场馆逐渐步入良性发展。二是</w:t>
      </w:r>
      <w:r>
        <w:rPr>
          <w:rFonts w:hint="eastAsia" w:ascii="仿宋" w:hAnsi="仿宋" w:eastAsia="仿宋" w:cs="仿宋"/>
          <w:sz w:val="32"/>
          <w:szCs w:val="32"/>
          <w:lang w:val="en-US" w:eastAsia="zh-CN"/>
        </w:rPr>
        <w:t>绩效考核和工资改革。根据一年多的运营，结合中心实际工作需要，对工作岗位进行重新设置，对薪酬工资进行了调整，打通了人员上升通道，体现了多劳多得。并选拔了一批比较优秀的管理和技术骨干办理了人事代理，作为今后中心选拔、培养和吸引人才的手段，调动大家的积极性，让大家更充分的发挥展示才能。</w:t>
      </w:r>
      <w:r>
        <w:rPr>
          <w:rFonts w:hint="eastAsia" w:ascii="仿宋" w:hAnsi="仿宋" w:eastAsia="仿宋" w:cs="仿宋"/>
          <w:sz w:val="32"/>
          <w:szCs w:val="32"/>
          <w:lang w:eastAsia="zh-CN"/>
        </w:rPr>
        <w:t>三是成立双创办。实现“大众创业、万众创新”，全面启动市场探索、开发，今年共</w:t>
      </w:r>
      <w:r>
        <w:rPr>
          <w:rFonts w:hint="eastAsia" w:ascii="仿宋" w:hAnsi="仿宋" w:eastAsia="仿宋" w:cs="仿宋"/>
          <w:sz w:val="32"/>
          <w:szCs w:val="32"/>
          <w:lang w:val="en-US" w:eastAsia="zh-CN"/>
        </w:rPr>
        <w:t>整合了首批30个招商项目，</w:t>
      </w:r>
      <w:r>
        <w:rPr>
          <w:rFonts w:hint="eastAsia" w:ascii="仿宋" w:hAnsi="仿宋" w:eastAsia="仿宋" w:cs="仿宋"/>
          <w:sz w:val="32"/>
          <w:szCs w:val="32"/>
          <w:lang w:eastAsia="zh-CN"/>
        </w:rPr>
        <w:t>目前中心有体育、文化、教育、公共服务、娱乐等共</w:t>
      </w:r>
      <w:r>
        <w:rPr>
          <w:rFonts w:hint="eastAsia" w:ascii="仿宋" w:hAnsi="仿宋" w:eastAsia="仿宋" w:cs="仿宋"/>
          <w:sz w:val="32"/>
          <w:szCs w:val="32"/>
          <w:lang w:val="en-US" w:eastAsia="zh-CN"/>
        </w:rPr>
        <w:t>21家商户入驻，正式运营商户19家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四是为节约成本，降低能源消耗，部分照明灯改为LED节能灯和LED红外线控制灯；开水器加装定时器，定时供水，节约用电。五是</w:t>
      </w:r>
      <w:r>
        <w:rPr>
          <w:rFonts w:hint="eastAsia" w:ascii="仿宋_GB2312" w:hAnsi="ˎ̥" w:eastAsia="仿宋_GB2312"/>
          <w:color w:val="333333"/>
          <w:sz w:val="32"/>
          <w:szCs w:val="32"/>
          <w:lang w:eastAsia="zh-CN"/>
        </w:rPr>
        <w:t>创新办赛模式。</w:t>
      </w:r>
      <w:r>
        <w:rPr>
          <w:rFonts w:hint="eastAsia" w:ascii="仿宋_GB2312" w:hAnsi="ˎ̥" w:eastAsia="仿宋_GB2312"/>
          <w:color w:val="333333"/>
          <w:sz w:val="32"/>
          <w:szCs w:val="32"/>
          <w:lang w:val="en-US" w:eastAsia="zh-CN"/>
        </w:rPr>
        <w:t>6月份</w:t>
      </w:r>
      <w:r>
        <w:rPr>
          <w:rFonts w:hint="eastAsia" w:ascii="仿宋" w:hAnsi="仿宋" w:eastAsia="仿宋" w:cs="仿宋"/>
          <w:sz w:val="32"/>
          <w:szCs w:val="32"/>
          <w:lang w:eastAsia="zh-CN"/>
        </w:rPr>
        <w:t>圆满顺利举办了中国男篮奥运会热身赛，</w:t>
      </w:r>
      <w:r>
        <w:rPr>
          <w:rFonts w:hint="eastAsia" w:ascii="仿宋_GB2312" w:hAnsi="仿宋_GB2312" w:eastAsia="仿宋_GB2312"/>
          <w:sz w:val="32"/>
          <w:lang w:eastAsia="zh-CN"/>
        </w:rPr>
        <w:t>是</w:t>
      </w:r>
      <w:r>
        <w:rPr>
          <w:rFonts w:hint="eastAsia" w:ascii="仿宋_GB2312" w:hAnsi="仿宋_GB2312" w:eastAsia="仿宋_GB2312"/>
          <w:sz w:val="32"/>
        </w:rPr>
        <w:t>“商业化办赛模式”</w:t>
      </w:r>
      <w:r>
        <w:rPr>
          <w:rFonts w:hint="eastAsia" w:ascii="仿宋_GB2312" w:hAnsi="仿宋_GB2312" w:eastAsia="仿宋_GB2312"/>
          <w:sz w:val="32"/>
          <w:lang w:eastAsia="zh-CN"/>
        </w:rPr>
        <w:t>的一次创新</w:t>
      </w:r>
      <w:r>
        <w:rPr>
          <w:rFonts w:hint="eastAsia" w:ascii="仿宋" w:hAnsi="仿宋" w:eastAsia="仿宋" w:cs="仿宋"/>
          <w:sz w:val="32"/>
          <w:szCs w:val="32"/>
          <w:lang w:eastAsia="zh-CN"/>
        </w:rPr>
        <w:t>，</w:t>
      </w:r>
      <w:r>
        <w:rPr>
          <w:rFonts w:hint="eastAsia" w:ascii="仿宋_GB2312" w:hAnsi="仿宋_GB2312" w:eastAsia="仿宋_GB2312"/>
          <w:sz w:val="32"/>
        </w:rPr>
        <w:t>“大宣</w:t>
      </w:r>
      <w:r>
        <w:rPr>
          <w:rFonts w:hint="eastAsia" w:ascii="仿宋_GB2312" w:hAnsi="仿宋_GB2312" w:eastAsia="仿宋_GB2312"/>
          <w:sz w:val="32"/>
          <w:lang w:eastAsia="zh-CN"/>
        </w:rPr>
        <w:t>传</w:t>
      </w:r>
      <w:r>
        <w:rPr>
          <w:rFonts w:hint="eastAsia" w:ascii="仿宋_GB2312" w:hAnsi="仿宋_GB2312" w:eastAsia="仿宋_GB2312"/>
          <w:sz w:val="32"/>
        </w:rPr>
        <w:t>，高策划，严票制”收支基本持平，既宣传焦作体育，又宣传了焦作的城市形象</w:t>
      </w:r>
      <w:r>
        <w:rPr>
          <w:rFonts w:hint="eastAsia" w:ascii="仿宋" w:hAnsi="仿宋" w:eastAsia="仿宋" w:cs="仿宋"/>
          <w:sz w:val="32"/>
          <w:szCs w:val="32"/>
          <w:lang w:eastAsia="zh-CN"/>
        </w:rPr>
        <w:t>。</w:t>
      </w:r>
    </w:p>
    <w:p>
      <w:pPr>
        <w:widowControl w:val="0"/>
        <w:numPr>
          <w:numId w:val="0"/>
        </w:numPr>
        <w:wordWrap/>
        <w:adjustRightInd/>
        <w:snapToGrid/>
        <w:spacing w:beforeAutospacing="0" w:afterAutospacing="0" w:line="540" w:lineRule="exact"/>
        <w:ind w:left="0" w:leftChars="0" w:right="0"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（三）全员参与，文明创建，呈现中心新风貌</w:t>
      </w:r>
    </w:p>
    <w:p>
      <w:pPr>
        <w:widowControl w:val="0"/>
        <w:numPr>
          <w:numId w:val="0"/>
        </w:numPr>
        <w:wordWrap/>
        <w:adjustRightInd/>
        <w:snapToGrid/>
        <w:spacing w:line="54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把文明单位创建工作纳入中心重点工作，细化工作台帐，明确责任部门和时间节点，狠抓落实。通过一系列文明创建工作的开展，各项工作取得突出成效。</w:t>
      </w:r>
    </w:p>
    <w:p>
      <w:pPr>
        <w:widowControl w:val="0"/>
        <w:numPr>
          <w:numId w:val="0"/>
        </w:numPr>
        <w:wordWrap/>
        <w:adjustRightInd/>
        <w:snapToGrid/>
        <w:spacing w:line="540" w:lineRule="exact"/>
        <w:ind w:left="0" w:leftChars="0" w:right="0" w:firstLine="640" w:firstLineChars="200"/>
        <w:jc w:val="both"/>
        <w:textAlignment w:val="auto"/>
        <w:outlineLvl w:val="9"/>
        <w:rPr>
          <w:rFonts w:hint="eastAsia" w:ascii="黑体" w:hAnsi="黑体" w:eastAsia="黑体" w:cs="黑体"/>
          <w:sz w:val="32"/>
          <w:szCs w:val="32"/>
          <w:lang w:eastAsia="zh-CN"/>
        </w:rPr>
      </w:pPr>
      <w:r>
        <w:rPr>
          <w:rFonts w:hint="eastAsia" w:ascii="仿宋" w:hAnsi="仿宋" w:eastAsia="仿宋" w:cs="仿宋"/>
          <w:sz w:val="32"/>
          <w:szCs w:val="32"/>
          <w:lang w:val="en-US" w:eastAsia="zh-CN"/>
        </w:rPr>
        <w:t>一是健全组织机构。成立以中心主任为组长，</w:t>
      </w:r>
      <w:r>
        <w:rPr>
          <w:rFonts w:hint="eastAsia" w:ascii="仿宋" w:hAnsi="仿宋" w:eastAsia="仿宋" w:cs="仿宋"/>
          <w:sz w:val="32"/>
          <w:szCs w:val="32"/>
          <w:lang w:eastAsia="zh-CN"/>
        </w:rPr>
        <w:t>各副主任任副组长，各部门负责人任成员的创建领导小组。二是</w:t>
      </w:r>
      <w:r>
        <w:rPr>
          <w:rFonts w:hint="eastAsia" w:ascii="仿宋" w:hAnsi="仿宋" w:eastAsia="仿宋" w:cs="仿宋"/>
          <w:sz w:val="32"/>
          <w:szCs w:val="32"/>
          <w:lang w:val="en-US" w:eastAsia="zh-CN"/>
        </w:rPr>
        <w:t>通过园区宣传栏、灯箱、电子屏、广播、灯杆、墙体等形式，设置市民文明公约、社会主义核心价值观、“讲文明树新风”、尊德守礼公益广告等70余处宣传内容，并在每个场馆门口设立中心免费低收费开放公示栏，并顺利通过了创文明城市检查。三是</w:t>
      </w:r>
      <w:r>
        <w:rPr>
          <w:rFonts w:hint="eastAsia" w:ascii="仿宋" w:hAnsi="仿宋" w:eastAsia="仿宋" w:cs="仿宋"/>
          <w:b w:val="0"/>
          <w:i w:val="0"/>
          <w:caps w:val="0"/>
          <w:color w:val="000000"/>
          <w:spacing w:val="0"/>
          <w:sz w:val="32"/>
          <w:szCs w:val="32"/>
          <w:shd w:val="clear" w:color="auto" w:fill="FFFFFF"/>
          <w:lang w:val="en-US" w:eastAsia="zh-CN"/>
        </w:rPr>
        <w:t>加强思想教育学习。开展中国梦学习教育活动2次；利用清明节、建党95周年、烈士纪念日开展3次爱国主义教育活动；开展1次职工读书活动；</w:t>
      </w:r>
      <w:r>
        <w:rPr>
          <w:rFonts w:hint="eastAsia" w:ascii="仿宋" w:hAnsi="仿宋" w:eastAsia="仿宋" w:cs="仿宋"/>
          <w:sz w:val="32"/>
          <w:szCs w:val="32"/>
          <w:lang w:eastAsia="zh-CN"/>
        </w:rPr>
        <w:t>利用七一、清明节、重阳节、十一等中华传统节日，开展“我们的节日”主题活动，通过看视频、烈士陵园祭扫、登山等形式，让员工再次受到</w:t>
      </w:r>
      <w:r>
        <w:rPr>
          <w:rFonts w:hint="eastAsia" w:ascii="仿宋" w:hAnsi="仿宋" w:eastAsia="仿宋" w:cs="仿宋"/>
          <w:b w:val="0"/>
          <w:i w:val="0"/>
          <w:caps w:val="0"/>
          <w:color w:val="000000"/>
          <w:spacing w:val="0"/>
          <w:sz w:val="32"/>
          <w:szCs w:val="32"/>
          <w:shd w:val="clear" w:color="080000" w:fill="FFFFFF"/>
        </w:rPr>
        <w:t>传统教育</w:t>
      </w:r>
      <w:r>
        <w:rPr>
          <w:rFonts w:hint="eastAsia" w:ascii="仿宋" w:hAnsi="仿宋" w:eastAsia="仿宋" w:cs="仿宋"/>
          <w:b w:val="0"/>
          <w:i w:val="0"/>
          <w:caps w:val="0"/>
          <w:color w:val="000000"/>
          <w:spacing w:val="0"/>
          <w:sz w:val="32"/>
          <w:szCs w:val="32"/>
          <w:shd w:val="clear" w:color="080000" w:fill="FFFFFF"/>
          <w:lang w:eastAsia="zh-CN"/>
        </w:rPr>
        <w:t>，增强了员工的爱国主义精神和</w:t>
      </w:r>
      <w:r>
        <w:rPr>
          <w:rFonts w:hint="eastAsia" w:ascii="仿宋" w:hAnsi="仿宋" w:eastAsia="仿宋" w:cs="仿宋"/>
          <w:sz w:val="32"/>
          <w:szCs w:val="32"/>
          <w:lang w:val="en-US" w:eastAsia="zh-CN"/>
        </w:rPr>
        <w:t>健康意识，营造团结协助和谐发展的团队精神，从而</w:t>
      </w:r>
      <w:r>
        <w:rPr>
          <w:rFonts w:hint="eastAsia" w:ascii="仿宋" w:hAnsi="仿宋" w:eastAsia="仿宋" w:cs="仿宋"/>
          <w:b w:val="0"/>
          <w:i w:val="0"/>
          <w:caps w:val="0"/>
          <w:color w:val="000000"/>
          <w:spacing w:val="0"/>
          <w:sz w:val="32"/>
          <w:szCs w:val="32"/>
          <w:shd w:val="clear" w:color="080000" w:fill="FFFFFF"/>
          <w:lang w:eastAsia="zh-CN"/>
        </w:rPr>
        <w:t>丰富了员工的文体活动。四是</w:t>
      </w:r>
      <w:r>
        <w:rPr>
          <w:rFonts w:hint="eastAsia" w:ascii="仿宋" w:hAnsi="仿宋" w:eastAsia="仿宋" w:cs="仿宋"/>
          <w:b w:val="0"/>
          <w:i w:val="0"/>
          <w:caps w:val="0"/>
          <w:color w:val="000000"/>
          <w:spacing w:val="0"/>
          <w:sz w:val="32"/>
          <w:szCs w:val="32"/>
          <w:shd w:val="clear" w:color="auto" w:fill="FFFFFF"/>
          <w:lang w:val="en-US" w:eastAsia="zh-CN"/>
        </w:rPr>
        <w:t>开办道德讲堂。分别围绕社会公德、职业道德、家族美德、个人品德等方面，举办了3期道德讲堂和1期文化讲堂，每期</w:t>
      </w:r>
      <w:r>
        <w:rPr>
          <w:rFonts w:hint="eastAsia" w:ascii="仿宋" w:hAnsi="仿宋" w:eastAsia="仿宋" w:cs="Arial"/>
          <w:color w:val="000000"/>
          <w:sz w:val="30"/>
          <w:szCs w:val="30"/>
          <w:lang w:val="en-US" w:eastAsia="zh-CN"/>
        </w:rPr>
        <w:t>60余人参加，</w:t>
      </w:r>
      <w:r>
        <w:rPr>
          <w:rFonts w:hint="eastAsia" w:ascii="仿宋" w:hAnsi="仿宋" w:eastAsia="仿宋" w:cs="Arial"/>
          <w:color w:val="000000"/>
          <w:sz w:val="32"/>
          <w:szCs w:val="32"/>
          <w:lang w:val="en-US" w:eastAsia="zh-CN"/>
        </w:rPr>
        <w:t>广泛传播中华传统美德，提升干部职工思想道德修养和文明素质。五是成立中心志愿者服务队。组建了由中心主任任组长、副主任任副组长的志愿者服务队，中心共有70名员工参加，组织开展了义务植树、环境卫生、公益活动、便民服务等公共事业志愿服务，践行“奉献、友爱、互助”的志愿者精神。六是在中心开展提高业务素质活动。</w:t>
      </w:r>
      <w:r>
        <w:rPr>
          <w:rFonts w:hint="eastAsia" w:ascii="仿宋" w:hAnsi="仿宋" w:eastAsia="仿宋" w:cs="仿宋"/>
          <w:sz w:val="32"/>
          <w:szCs w:val="32"/>
          <w:lang w:eastAsia="zh-CN"/>
        </w:rPr>
        <w:t>编制了业务基本知识读本，主要包括中心基本情况、政策性文件、规范服务性文件、规章制度及工作流程等，下发到中心每个员工手中，相互学习，共同提高；为中心员工开展太极拳、游泳等公共技能培训，让大家做到技能优秀、知识精通；组织中心员工进行体质测试，检查个人体质的同时，根据测试结果进行基本体能评定。</w:t>
      </w:r>
    </w:p>
    <w:p>
      <w:pPr>
        <w:tabs>
          <w:tab w:val="left" w:pos="8820"/>
        </w:tabs>
        <w:wordWrap w:val="0"/>
        <w:topLinePunct w:val="1"/>
        <w:adjustRightInd/>
        <w:snapToGrid/>
        <w:spacing w:line="540" w:lineRule="exact"/>
        <w:ind w:left="0" w:leftChars="0" w:right="0" w:firstLine="643" w:firstLineChars="200"/>
        <w:jc w:val="left"/>
        <w:textAlignment w:val="auto"/>
        <w:rPr>
          <w:rFonts w:ascii="楷体" w:hAnsi="楷体" w:eastAsia="楷体"/>
          <w:b/>
          <w:color w:val="000000"/>
          <w:sz w:val="32"/>
          <w:szCs w:val="32"/>
        </w:rPr>
      </w:pPr>
      <w:r>
        <w:rPr>
          <w:rFonts w:hint="eastAsia" w:ascii="楷体" w:hAnsi="楷体" w:eastAsia="楷体" w:cs="楷体"/>
          <w:b/>
          <w:bCs/>
          <w:color w:val="000000"/>
          <w:sz w:val="32"/>
          <w:szCs w:val="32"/>
          <w:shd w:val="clear" w:color="auto" w:fill="FFFFFF"/>
        </w:rPr>
        <w:t>(</w:t>
      </w:r>
      <w:r>
        <w:rPr>
          <w:rFonts w:hint="eastAsia" w:ascii="楷体" w:hAnsi="楷体" w:eastAsia="楷体" w:cs="楷体"/>
          <w:b/>
          <w:bCs/>
          <w:color w:val="000000"/>
          <w:sz w:val="32"/>
          <w:szCs w:val="32"/>
          <w:shd w:val="clear" w:color="auto" w:fill="FFFFFF"/>
          <w:lang w:eastAsia="zh-CN"/>
        </w:rPr>
        <w:t>二</w:t>
      </w:r>
      <w:r>
        <w:rPr>
          <w:rFonts w:hint="eastAsia" w:ascii="楷体" w:hAnsi="楷体" w:eastAsia="楷体" w:cs="楷体"/>
          <w:b/>
          <w:bCs/>
          <w:color w:val="000000"/>
          <w:sz w:val="32"/>
          <w:szCs w:val="32"/>
          <w:shd w:val="clear" w:color="auto" w:fill="FFFFFF"/>
        </w:rPr>
        <w:t>）</w:t>
      </w:r>
      <w:r>
        <w:rPr>
          <w:rFonts w:hint="eastAsia" w:ascii="楷体" w:hAnsi="楷体" w:eastAsia="楷体"/>
          <w:b/>
          <w:color w:val="000000"/>
          <w:sz w:val="32"/>
          <w:szCs w:val="32"/>
        </w:rPr>
        <w:t>高标准、严要求，做好各级各类竞赛和行政审批</w:t>
      </w:r>
    </w:p>
    <w:p>
      <w:pPr>
        <w:adjustRightInd/>
        <w:snapToGrid/>
        <w:spacing w:line="540" w:lineRule="exact"/>
        <w:ind w:left="0" w:leftChars="0" w:right="0" w:firstLine="640" w:firstLineChars="200"/>
        <w:textAlignment w:val="auto"/>
        <w:rPr>
          <w:rFonts w:hint="eastAsia" w:ascii="仿宋" w:hAnsi="仿宋" w:eastAsia="仿宋" w:cs="仿宋"/>
          <w:sz w:val="32"/>
          <w:szCs w:val="32"/>
          <w:lang w:eastAsia="zh-CN"/>
        </w:rPr>
      </w:pPr>
      <w:r>
        <w:rPr>
          <w:rFonts w:hint="eastAsia" w:ascii="仿宋" w:hAnsi="仿宋" w:eastAsia="仿宋" w:cs="仿宋"/>
          <w:color w:val="000000"/>
          <w:sz w:val="32"/>
          <w:szCs w:val="32"/>
          <w:shd w:val="clear" w:color="auto" w:fill="auto"/>
          <w:lang w:val="en-US" w:eastAsia="zh-CN"/>
        </w:rPr>
        <w:t>全年共承办2项国际级比赛、4项国家级比赛，10项省级比赛，举办了28项市级比赛，参赛</w:t>
      </w:r>
      <w:r>
        <w:rPr>
          <w:rFonts w:hint="eastAsia" w:ascii="仿宋" w:hAnsi="仿宋" w:eastAsia="仿宋" w:cs="仿宋"/>
          <w:color w:val="000000"/>
          <w:sz w:val="32"/>
          <w:szCs w:val="32"/>
          <w:shd w:val="clear" w:color="auto" w:fill="auto"/>
          <w:lang w:eastAsia="zh-CN"/>
        </w:rPr>
        <w:t>人数达</w:t>
      </w:r>
      <w:r>
        <w:rPr>
          <w:rFonts w:hint="eastAsia" w:ascii="仿宋" w:hAnsi="仿宋" w:eastAsia="仿宋" w:cs="仿宋"/>
          <w:color w:val="000000"/>
          <w:sz w:val="32"/>
          <w:szCs w:val="32"/>
          <w:shd w:val="clear" w:color="auto" w:fill="auto"/>
          <w:lang w:val="en-US" w:eastAsia="zh-CN"/>
        </w:rPr>
        <w:t>3万余人。8月份中心</w:t>
      </w:r>
      <w:r>
        <w:rPr>
          <w:rFonts w:hint="eastAsia" w:ascii="仿宋" w:hAnsi="仿宋" w:eastAsia="仿宋" w:cs="仿宋"/>
          <w:b w:val="0"/>
          <w:i w:val="0"/>
          <w:caps w:val="0"/>
          <w:color w:val="2B2B2B"/>
          <w:spacing w:val="0"/>
          <w:sz w:val="32"/>
          <w:szCs w:val="32"/>
          <w:shd w:val="clear" w:color="080000" w:fill="FFFFFF"/>
          <w:lang w:val="en-US" w:eastAsia="zh-CN"/>
        </w:rPr>
        <w:t>作为豫商大会开幕式主会场，圆满完成了开幕式和</w:t>
      </w:r>
      <w:r>
        <w:rPr>
          <w:rFonts w:hint="eastAsia" w:ascii="仿宋" w:hAnsi="仿宋" w:eastAsia="仿宋" w:cs="仿宋"/>
          <w:sz w:val="32"/>
          <w:szCs w:val="32"/>
          <w:lang w:eastAsia="zh-CN"/>
        </w:rPr>
        <w:t>主题论坛等相关工作。</w:t>
      </w:r>
    </w:p>
    <w:p>
      <w:pPr>
        <w:wordWrap w:val="0"/>
        <w:topLinePunct w:val="1"/>
        <w:adjustRightInd/>
        <w:snapToGrid/>
        <w:spacing w:line="540" w:lineRule="exact"/>
        <w:ind w:left="0" w:leftChars="0" w:right="0" w:firstLine="640" w:firstLineChars="200"/>
        <w:textAlignment w:val="auto"/>
        <w:outlineLvl w:val="9"/>
        <w:rPr>
          <w:rFonts w:hint="eastAsia" w:ascii="仿宋" w:hAnsi="仿宋" w:eastAsia="仿宋" w:cs="仿宋"/>
          <w:color w:val="000000"/>
          <w:sz w:val="32"/>
          <w:szCs w:val="32"/>
          <w:shd w:val="clear" w:color="auto" w:fill="auto"/>
        </w:rPr>
      </w:pPr>
      <w:r>
        <w:rPr>
          <w:rFonts w:hint="eastAsia" w:ascii="仿宋" w:hAnsi="仿宋" w:eastAsia="仿宋"/>
          <w:color w:val="000000"/>
          <w:sz w:val="32"/>
          <w:szCs w:val="32"/>
          <w:shd w:val="clear" w:color="auto" w:fill="auto"/>
        </w:rPr>
        <w:t>为组织好这些竞赛活动，出台竞赛活动组织流程、制定详细工作方案和实施细则，印制了《秩序册》、《成绩册》、《大赛活动日程表》等，流程化的办赛方式，基本上实现了各环节无缝对接，提高了办赛水平。</w:t>
      </w:r>
      <w:r>
        <w:rPr>
          <w:rFonts w:hint="eastAsia" w:ascii="仿宋" w:hAnsi="仿宋" w:eastAsia="仿宋" w:cs="仿宋_GB2312"/>
          <w:color w:val="000000"/>
          <w:sz w:val="32"/>
          <w:szCs w:val="32"/>
          <w:shd w:val="clear" w:color="auto" w:fill="auto"/>
        </w:rPr>
        <w:t>审批工作严格按照行政法规和标准、流程执行，今年共审批二级运动员</w:t>
      </w:r>
      <w:r>
        <w:rPr>
          <w:rFonts w:ascii="仿宋" w:hAnsi="仿宋" w:eastAsia="仿宋" w:cs="仿宋_GB2312"/>
          <w:color w:val="000000"/>
          <w:sz w:val="32"/>
          <w:szCs w:val="32"/>
          <w:shd w:val="clear" w:color="auto" w:fill="auto"/>
        </w:rPr>
        <w:t>1</w:t>
      </w:r>
      <w:r>
        <w:rPr>
          <w:rFonts w:hint="eastAsia" w:ascii="仿宋" w:hAnsi="仿宋" w:eastAsia="仿宋" w:cs="仿宋_GB2312"/>
          <w:color w:val="000000"/>
          <w:sz w:val="32"/>
          <w:szCs w:val="32"/>
          <w:shd w:val="clear" w:color="auto" w:fill="auto"/>
          <w:lang w:val="en-US" w:eastAsia="zh-CN"/>
        </w:rPr>
        <w:t>11</w:t>
      </w:r>
      <w:r>
        <w:rPr>
          <w:rFonts w:hint="eastAsia" w:ascii="仿宋" w:hAnsi="仿宋" w:eastAsia="仿宋" w:cs="仿宋_GB2312"/>
          <w:color w:val="000000"/>
          <w:sz w:val="32"/>
          <w:szCs w:val="32"/>
          <w:shd w:val="clear" w:color="auto" w:fill="auto"/>
        </w:rPr>
        <w:t>个、二级裁判员1</w:t>
      </w:r>
      <w:r>
        <w:rPr>
          <w:rFonts w:hint="eastAsia" w:ascii="仿宋" w:hAnsi="仿宋" w:eastAsia="仿宋" w:cs="仿宋_GB2312"/>
          <w:color w:val="000000"/>
          <w:sz w:val="32"/>
          <w:szCs w:val="32"/>
          <w:shd w:val="clear" w:color="auto" w:fill="auto"/>
          <w:lang w:val="en-US" w:eastAsia="zh-CN"/>
        </w:rPr>
        <w:t>44</w:t>
      </w:r>
      <w:r>
        <w:rPr>
          <w:rFonts w:hint="eastAsia" w:ascii="仿宋" w:hAnsi="仿宋" w:eastAsia="仿宋" w:cs="仿宋_GB2312"/>
          <w:color w:val="000000"/>
          <w:sz w:val="32"/>
          <w:szCs w:val="32"/>
          <w:shd w:val="clear" w:color="auto" w:fill="auto"/>
        </w:rPr>
        <w:t>人，向省局推荐一级裁判</w:t>
      </w:r>
      <w:r>
        <w:rPr>
          <w:rFonts w:hint="eastAsia" w:ascii="仿宋" w:hAnsi="仿宋" w:eastAsia="仿宋" w:cs="仿宋_GB2312"/>
          <w:color w:val="000000"/>
          <w:sz w:val="32"/>
          <w:szCs w:val="32"/>
          <w:shd w:val="clear" w:color="auto" w:fill="auto"/>
          <w:lang w:eastAsia="zh-CN"/>
        </w:rPr>
        <w:t>员</w:t>
      </w:r>
      <w:r>
        <w:rPr>
          <w:rFonts w:hint="eastAsia" w:ascii="仿宋" w:hAnsi="仿宋" w:eastAsia="仿宋" w:cs="仿宋_GB2312"/>
          <w:color w:val="000000"/>
          <w:sz w:val="32"/>
          <w:szCs w:val="32"/>
          <w:shd w:val="clear" w:color="auto" w:fill="auto"/>
          <w:lang w:val="en-US" w:eastAsia="zh-CN"/>
        </w:rPr>
        <w:t>19</w:t>
      </w:r>
      <w:r>
        <w:rPr>
          <w:rFonts w:hint="eastAsia" w:ascii="仿宋" w:hAnsi="仿宋" w:eastAsia="仿宋" w:cs="仿宋_GB2312"/>
          <w:color w:val="000000"/>
          <w:sz w:val="32"/>
          <w:szCs w:val="32"/>
          <w:shd w:val="clear" w:color="auto" w:fill="auto"/>
        </w:rPr>
        <w:t>人。</w:t>
      </w:r>
      <w:r>
        <w:rPr>
          <w:rFonts w:hint="eastAsia" w:ascii="仿宋" w:hAnsi="仿宋" w:eastAsia="仿宋" w:cs="仿宋"/>
          <w:color w:val="000000"/>
          <w:sz w:val="32"/>
          <w:szCs w:val="32"/>
          <w:shd w:val="clear" w:color="auto" w:fill="auto"/>
        </w:rPr>
        <w:t>在市级以上媒体刊登新闻稿件40篇。</w:t>
      </w:r>
    </w:p>
    <w:p>
      <w:pPr>
        <w:numPr>
          <w:ilvl w:val="0"/>
          <w:numId w:val="2"/>
        </w:numPr>
        <w:wordWrap w:val="0"/>
        <w:topLinePunct w:val="1"/>
        <w:adjustRightInd/>
        <w:snapToGrid/>
        <w:spacing w:line="540" w:lineRule="exact"/>
        <w:ind w:left="0" w:leftChars="0" w:right="0" w:firstLine="640" w:firstLineChars="200"/>
        <w:textAlignment w:val="auto"/>
        <w:outlineLvl w:val="9"/>
        <w:rPr>
          <w:rFonts w:hint="eastAsia" w:ascii="楷体" w:hAnsi="楷体" w:eastAsia="楷体" w:cs="楷体"/>
          <w:b/>
          <w:bCs/>
          <w:color w:val="000000"/>
          <w:sz w:val="32"/>
          <w:szCs w:val="32"/>
          <w:shd w:val="clear" w:color="auto" w:fill="FFFFFF"/>
          <w:lang w:eastAsia="zh-CN"/>
        </w:rPr>
      </w:pPr>
      <w:r>
        <w:rPr>
          <w:rFonts w:hint="eastAsia" w:ascii="楷体" w:hAnsi="楷体" w:eastAsia="楷体" w:cs="楷体"/>
          <w:b/>
          <w:bCs/>
          <w:color w:val="000000"/>
          <w:sz w:val="32"/>
          <w:szCs w:val="32"/>
          <w:shd w:val="clear" w:color="auto" w:fill="FFFFFF"/>
          <w:lang w:eastAsia="zh-CN"/>
        </w:rPr>
        <w:t>贯彻落实相关政策，启动我市体育产业工作</w:t>
      </w:r>
    </w:p>
    <w:p>
      <w:pPr>
        <w:widowControl/>
        <w:wordWrap/>
        <w:adjustRightInd/>
        <w:snapToGrid/>
        <w:spacing w:line="540" w:lineRule="exact"/>
        <w:ind w:left="0" w:leftChars="0" w:right="0" w:firstLine="640" w:firstLineChars="200"/>
        <w:jc w:val="left"/>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围绕国家、省、市关于加快发展体育产业促进体育消费的实施意见等有关文件，我局今年启动了体育产业工作。</w:t>
      </w:r>
    </w:p>
    <w:p>
      <w:pPr>
        <w:widowControl/>
        <w:wordWrap/>
        <w:adjustRightInd/>
        <w:snapToGrid/>
        <w:spacing w:line="540" w:lineRule="exact"/>
        <w:ind w:left="0" w:leftChars="0" w:right="0" w:firstLine="640" w:firstLineChars="200"/>
        <w:jc w:val="left"/>
        <w:textAlignment w:val="auto"/>
        <w:outlineLvl w:val="9"/>
        <w:rPr>
          <w:rFonts w:hint="eastAsia" w:ascii="仿宋" w:hAnsi="仿宋" w:eastAsia="仿宋" w:cs="仿宋"/>
          <w:color w:val="000000"/>
          <w:sz w:val="32"/>
          <w:szCs w:val="32"/>
          <w:shd w:val="clear" w:color="auto" w:fill="FFFFFF"/>
          <w:lang w:eastAsia="zh-CN"/>
        </w:rPr>
      </w:pPr>
      <w:r>
        <w:rPr>
          <w:rFonts w:hint="eastAsia" w:ascii="仿宋" w:hAnsi="仿宋" w:eastAsia="仿宋" w:cs="仿宋"/>
          <w:kern w:val="0"/>
          <w:sz w:val="32"/>
          <w:szCs w:val="32"/>
          <w:lang w:val="en-US" w:eastAsia="zh-CN"/>
        </w:rPr>
        <w:t xml:space="preserve">一是年初与各县市区签订了发展体育产业工作目标责任书。组织局系统及各县市区局产业主管近30人参加北京斯迈夫体育产业大会观摩，制作了10分钟的焦作山水太极宣传片和太极拳专业表演队在斯迈夫产业大会进行了展示，太极体育中心做为斯迈夫太极产业拳孵化基地参加了体育场馆推介会。二是召开了焦作市体育产业大会暨太极体育中心项目发布会及中心创建4A景区说明会，以会代训，就焦政（2015）22号《焦作市体育产业》文件进行了解读；与20余家市直部门及院校签订了共同发展焦作太极产业目标；发布太极体育中心招商项目50余项。三是组织有关人员参加中国体育文化体育旅游双博会，组织专业太极拳队在会上进行太极拳表演，发放宣传资料2000余份；“中国焦作国际太极拳交流大赛”获得2016中国体育旅游精品赛事称号。四是认真做体育产业统计工作，组织县市区局14人参加河南省体育产业统计培训会。根据省局要求，按照国家统计局数据库数据标准在全市进行体育产业规模统计，对130余家单位进行数据补充审核。五是做好体育产业基地申请和体育产业联系点的建设工作。今年将“太极拳”做为国家体育产业示范项目已向省局申报，目前已报至总局，正在考察审核中。博爱体育馆做为省级体育产业示范基地已报省局，正在考察审核中。三个省级体育产业联系点也在审批中。与县市区体育局密切联系，共确定30家市级体育产业联系点，并对部分联系点进行了走访。六是以会为媒，通过出让市十三运广告，收入赞助费20万。 </w:t>
      </w:r>
    </w:p>
    <w:p>
      <w:pPr>
        <w:wordWrap w:val="0"/>
        <w:topLinePunct w:val="1"/>
        <w:adjustRightInd/>
        <w:snapToGrid/>
        <w:spacing w:line="540" w:lineRule="exact"/>
        <w:ind w:left="0" w:leftChars="0" w:right="0" w:firstLine="640" w:firstLineChars="200"/>
        <w:textAlignment w:val="auto"/>
        <w:outlineLvl w:val="9"/>
        <w:rPr>
          <w:rFonts w:hint="eastAsia"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lang w:eastAsia="zh-CN"/>
        </w:rPr>
        <w:t>三</w:t>
      </w:r>
      <w:r>
        <w:rPr>
          <w:rFonts w:hint="eastAsia" w:ascii="黑体" w:hAnsi="黑体" w:eastAsia="黑体" w:cs="黑体"/>
          <w:color w:val="000000"/>
          <w:sz w:val="32"/>
          <w:szCs w:val="32"/>
          <w:shd w:val="clear" w:color="auto" w:fill="FFFFFF"/>
        </w:rPr>
        <w:t>、严于律己</w:t>
      </w:r>
      <w:r>
        <w:rPr>
          <w:rFonts w:hint="eastAsia" w:ascii="黑体" w:hAnsi="黑体" w:eastAsia="黑体" w:cs="黑体"/>
          <w:color w:val="000000"/>
          <w:sz w:val="32"/>
          <w:szCs w:val="32"/>
          <w:shd w:val="clear" w:color="auto" w:fill="FFFFFF"/>
          <w:lang w:eastAsia="zh-CN"/>
        </w:rPr>
        <w:t>勤政廉政，树立良好形象</w:t>
      </w:r>
    </w:p>
    <w:p>
      <w:pPr>
        <w:pStyle w:val="4"/>
        <w:widowControl/>
        <w:wordWrap/>
        <w:adjustRightInd/>
        <w:snapToGrid/>
        <w:spacing w:beforeAutospacing="0" w:afterAutospacing="0" w:line="540" w:lineRule="exact"/>
        <w:ind w:left="0" w:leftChars="0" w:right="0" w:firstLine="640" w:firstLineChars="200"/>
        <w:jc w:val="left"/>
        <w:textAlignment w:val="auto"/>
        <w:outlineLvl w:val="9"/>
        <w:rPr>
          <w:rFonts w:hint="eastAsia" w:ascii="仿宋" w:hAnsi="仿宋" w:eastAsia="仿宋" w:cs="仿宋"/>
          <w:color w:val="444444"/>
          <w:sz w:val="32"/>
          <w:szCs w:val="32"/>
        </w:rPr>
      </w:pPr>
      <w:r>
        <w:rPr>
          <w:rFonts w:hint="eastAsia" w:ascii="仿宋" w:hAnsi="仿宋" w:eastAsia="仿宋" w:cs="仿宋"/>
          <w:color w:val="000000"/>
          <w:sz w:val="32"/>
          <w:szCs w:val="32"/>
          <w:shd w:val="clear" w:color="auto" w:fill="FFFFFF"/>
        </w:rPr>
        <w:t>清正廉洁是每位领导干部立身安命之本，更是执政为民之要，我作为一名非党员领导干部，时刻用共产党员</w:t>
      </w:r>
      <w:r>
        <w:rPr>
          <w:rFonts w:hint="eastAsia" w:ascii="仿宋" w:hAnsi="仿宋" w:eastAsia="仿宋" w:cs="仿宋"/>
          <w:color w:val="000000"/>
          <w:sz w:val="32"/>
          <w:szCs w:val="32"/>
          <w:shd w:val="clear" w:color="auto" w:fill="FFFFFF"/>
          <w:lang w:eastAsia="zh-CN"/>
        </w:rPr>
        <w:t>标准</w:t>
      </w:r>
      <w:r>
        <w:rPr>
          <w:rFonts w:hint="eastAsia" w:ascii="仿宋" w:hAnsi="仿宋" w:eastAsia="仿宋" w:cs="仿宋"/>
          <w:color w:val="000000"/>
          <w:sz w:val="32"/>
          <w:szCs w:val="32"/>
          <w:shd w:val="clear" w:color="auto" w:fill="FFFFFF"/>
        </w:rPr>
        <w:t>严格要求自己，时刻牢记肩上的重担和责任</w:t>
      </w:r>
      <w:r>
        <w:rPr>
          <w:rFonts w:hint="eastAsia" w:ascii="仿宋" w:hAnsi="仿宋" w:eastAsia="仿宋" w:cs="仿宋"/>
          <w:color w:val="000000"/>
          <w:sz w:val="32"/>
          <w:szCs w:val="32"/>
          <w:shd w:val="clear" w:color="auto" w:fill="FFFFFF"/>
          <w:lang w:eastAsia="zh-CN"/>
        </w:rPr>
        <w:t>。</w:t>
      </w:r>
    </w:p>
    <w:p>
      <w:pPr>
        <w:pStyle w:val="4"/>
        <w:widowControl/>
        <w:wordWrap/>
        <w:adjustRightInd/>
        <w:snapToGrid/>
        <w:spacing w:beforeAutospacing="0" w:afterAutospacing="0" w:line="540" w:lineRule="exact"/>
        <w:ind w:left="0" w:leftChars="0" w:right="0" w:firstLine="640" w:firstLineChars="200"/>
        <w:jc w:val="left"/>
        <w:textAlignment w:val="auto"/>
        <w:outlineLvl w:val="9"/>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lang w:eastAsia="zh-CN"/>
        </w:rPr>
        <w:t>一是不断加强党风廉政建设。带头遵守党的纪律和各项廉政规定，认真履行“一岗双责”，讲真话办实事，勇于抵制不正之风，从严要求自己，带头廉洁从政，</w:t>
      </w:r>
      <w:r>
        <w:rPr>
          <w:rFonts w:hint="eastAsia" w:ascii="仿宋" w:hAnsi="仿宋" w:eastAsia="仿宋" w:cs="仿宋"/>
          <w:color w:val="000000"/>
          <w:sz w:val="32"/>
          <w:szCs w:val="32"/>
          <w:shd w:val="clear" w:color="auto" w:fill="FFFFFF"/>
        </w:rPr>
        <w:t>始终做到大事讲原则，小事讲风格，心往一处想，劲往一处使</w:t>
      </w:r>
      <w:r>
        <w:rPr>
          <w:rFonts w:hint="eastAsia" w:ascii="仿宋" w:hAnsi="仿宋" w:eastAsia="仿宋" w:cs="仿宋"/>
          <w:color w:val="000000"/>
          <w:sz w:val="32"/>
          <w:szCs w:val="32"/>
          <w:shd w:val="clear" w:color="auto" w:fill="FFFFFF"/>
          <w:lang w:eastAsia="zh-CN"/>
        </w:rPr>
        <w:t>，做到堂堂正正做人，明明白白做事，树立领导干部良好形象</w:t>
      </w:r>
      <w:r>
        <w:rPr>
          <w:rFonts w:hint="eastAsia" w:ascii="仿宋" w:hAnsi="仿宋" w:eastAsia="仿宋" w:cs="仿宋"/>
          <w:color w:val="000000"/>
          <w:sz w:val="32"/>
          <w:szCs w:val="32"/>
          <w:shd w:val="clear" w:color="auto" w:fill="FFFFFF"/>
        </w:rPr>
        <w:t>。</w:t>
      </w:r>
    </w:p>
    <w:p>
      <w:pPr>
        <w:wordWrap w:val="0"/>
        <w:topLinePunct w:val="1"/>
        <w:adjustRightInd/>
        <w:snapToGrid/>
        <w:spacing w:line="540" w:lineRule="exact"/>
        <w:ind w:left="0" w:leftChars="0" w:right="0" w:firstLine="640" w:firstLineChars="200"/>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二是</w:t>
      </w:r>
      <w:r>
        <w:rPr>
          <w:rFonts w:hint="eastAsia" w:ascii="仿宋" w:hAnsi="仿宋" w:eastAsia="仿宋" w:cs="仿宋"/>
          <w:color w:val="000000"/>
          <w:sz w:val="32"/>
          <w:szCs w:val="32"/>
          <w:shd w:val="clear" w:color="auto" w:fill="FFFFFF"/>
        </w:rPr>
        <w:t>认真学习党的十八大和习近平总书记的一系列重要讲话精神，在思想上始终保持清醒头脑，做到立场坚定，旗帜鲜明，令行禁止。</w:t>
      </w:r>
      <w:r>
        <w:rPr>
          <w:rFonts w:hint="eastAsia" w:ascii="仿宋" w:hAnsi="仿宋" w:eastAsia="仿宋" w:cs="仿宋"/>
          <w:color w:val="000000"/>
          <w:sz w:val="32"/>
          <w:szCs w:val="32"/>
          <w:shd w:val="clear" w:color="auto" w:fill="FFFFFF"/>
          <w:lang w:eastAsia="zh-CN"/>
        </w:rPr>
        <w:t>严格按照“三严三实”和“两学一做”要求，转变工作作风，</w:t>
      </w:r>
      <w:r>
        <w:rPr>
          <w:rFonts w:hint="eastAsia" w:ascii="仿宋" w:hAnsi="仿宋" w:eastAsia="仿宋" w:cs="仿宋"/>
          <w:color w:val="000000"/>
          <w:sz w:val="32"/>
          <w:szCs w:val="32"/>
          <w:shd w:val="clear" w:color="auto" w:fill="FFFFFF"/>
        </w:rPr>
        <w:t>自觉把所分管的工作置于全市体育工作中去思考谋划，为群众着想，为领导分忧，推动体育工作发展。</w:t>
      </w:r>
    </w:p>
    <w:p>
      <w:pPr>
        <w:wordWrap w:val="0"/>
        <w:topLinePunct w:val="1"/>
        <w:adjustRightInd/>
        <w:snapToGrid/>
        <w:spacing w:line="540" w:lineRule="exact"/>
        <w:ind w:left="0" w:leftChars="0" w:right="0" w:firstLine="640" w:firstLineChars="200"/>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三是</w:t>
      </w:r>
      <w:r>
        <w:rPr>
          <w:rFonts w:hint="eastAsia" w:ascii="仿宋" w:hAnsi="仿宋" w:eastAsia="仿宋" w:cs="仿宋"/>
          <w:color w:val="000000"/>
          <w:sz w:val="32"/>
          <w:szCs w:val="32"/>
          <w:shd w:val="clear" w:color="auto" w:fill="FFFFFF"/>
        </w:rPr>
        <w:t>坚持</w:t>
      </w:r>
      <w:r>
        <w:rPr>
          <w:rFonts w:hint="eastAsia" w:ascii="仿宋" w:hAnsi="仿宋" w:eastAsia="仿宋" w:cs="仿宋"/>
          <w:color w:val="000000"/>
          <w:sz w:val="32"/>
          <w:szCs w:val="32"/>
          <w:shd w:val="clear" w:color="auto" w:fill="FFFFFF"/>
          <w:lang w:eastAsia="zh-CN"/>
        </w:rPr>
        <w:t>“三重一大”制度，</w:t>
      </w:r>
      <w:r>
        <w:rPr>
          <w:rFonts w:hint="eastAsia" w:ascii="仿宋" w:hAnsi="仿宋" w:eastAsia="仿宋" w:cs="仿宋"/>
          <w:color w:val="000000"/>
          <w:sz w:val="32"/>
          <w:szCs w:val="32"/>
          <w:shd w:val="clear" w:color="auto" w:fill="FFFFFF"/>
        </w:rPr>
        <w:t>厉行勤俭节约，反对铺张浪费</w:t>
      </w:r>
      <w:r>
        <w:rPr>
          <w:rFonts w:hint="eastAsia" w:ascii="仿宋" w:hAnsi="仿宋" w:eastAsia="仿宋" w:cs="仿宋"/>
          <w:color w:val="000000"/>
          <w:sz w:val="32"/>
          <w:szCs w:val="32"/>
          <w:shd w:val="clear" w:color="auto" w:fill="FFFFFF"/>
          <w:lang w:eastAsia="zh-CN"/>
        </w:rPr>
        <w:t>，凡重大事项和重大支出均上班子会研究决定</w:t>
      </w:r>
      <w:r>
        <w:rPr>
          <w:rFonts w:hint="eastAsia" w:ascii="仿宋" w:hAnsi="仿宋" w:eastAsia="仿宋" w:cs="仿宋"/>
          <w:color w:val="000000"/>
          <w:sz w:val="32"/>
          <w:szCs w:val="32"/>
          <w:shd w:val="clear" w:color="auto" w:fill="FFFFFF"/>
        </w:rPr>
        <w:t>。加强对自己和班子成员落实党风廉政建设和规章制度情况的检查，随时敲警钟，增强拒腐防变能力，强</w:t>
      </w:r>
      <w:r>
        <w:rPr>
          <w:rFonts w:hint="eastAsia" w:ascii="仿宋" w:hAnsi="仿宋" w:eastAsia="仿宋" w:cs="仿宋"/>
          <w:color w:val="000000"/>
          <w:sz w:val="32"/>
          <w:szCs w:val="32"/>
          <w:shd w:val="clear" w:color="auto" w:fill="FFFFFF"/>
          <w:lang w:eastAsia="zh-CN"/>
        </w:rPr>
        <w:t>化</w:t>
      </w:r>
      <w:r>
        <w:rPr>
          <w:rFonts w:hint="eastAsia" w:ascii="仿宋" w:hAnsi="仿宋" w:eastAsia="仿宋" w:cs="仿宋"/>
          <w:color w:val="000000"/>
          <w:sz w:val="32"/>
          <w:szCs w:val="32"/>
          <w:shd w:val="clear" w:color="auto" w:fill="FFFFFF"/>
        </w:rPr>
        <w:t>执行</w:t>
      </w:r>
      <w:r>
        <w:rPr>
          <w:rFonts w:hint="eastAsia" w:ascii="仿宋" w:hAnsi="仿宋" w:eastAsia="仿宋" w:cs="仿宋"/>
          <w:color w:val="000000"/>
          <w:sz w:val="32"/>
          <w:szCs w:val="32"/>
          <w:shd w:val="clear" w:color="auto" w:fill="FFFFFF"/>
          <w:lang w:eastAsia="zh-CN"/>
        </w:rPr>
        <w:t>力度</w:t>
      </w:r>
      <w:r>
        <w:rPr>
          <w:rFonts w:hint="eastAsia" w:ascii="仿宋" w:hAnsi="仿宋" w:eastAsia="仿宋" w:cs="仿宋"/>
          <w:color w:val="000000"/>
          <w:sz w:val="32"/>
          <w:szCs w:val="32"/>
          <w:shd w:val="clear" w:color="auto" w:fill="FFFFFF"/>
        </w:rPr>
        <w:t>，防止滋生腐败。</w:t>
      </w:r>
    </w:p>
    <w:p>
      <w:pPr>
        <w:wordWrap w:val="0"/>
        <w:topLinePunct w:val="1"/>
        <w:adjustRightInd/>
        <w:snapToGrid/>
        <w:spacing w:line="540" w:lineRule="exact"/>
        <w:ind w:left="0" w:leftChars="0" w:right="0" w:firstLine="640" w:firstLineChars="200"/>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lang w:eastAsia="zh-CN"/>
        </w:rPr>
        <w:t>四是</w:t>
      </w:r>
      <w:r>
        <w:rPr>
          <w:rFonts w:hint="eastAsia" w:ascii="仿宋" w:hAnsi="仿宋" w:eastAsia="仿宋" w:cs="仿宋"/>
          <w:color w:val="000000"/>
          <w:sz w:val="32"/>
          <w:szCs w:val="32"/>
          <w:shd w:val="clear" w:color="auto" w:fill="FFFFFF"/>
        </w:rPr>
        <w:t>认真开展批评和自我批评，树立廉政的理念，做严格自律的表率，坚持严以律己，带头执行廉洁自律规定。在生活上艰苦朴素，勤俭节约，不奢侈浪费，不追求享受;在思想上自觉抵制腐朽思想文化和生活方式的影响;在工作上吃苦耐劳，不畏艰苦，勇往直前;在用权上克已奉公，不以权谋私，坚决同腐败现象作斗争。</w:t>
      </w:r>
    </w:p>
    <w:p>
      <w:pPr>
        <w:wordWrap w:val="0"/>
        <w:topLinePunct w:val="1"/>
        <w:adjustRightInd/>
        <w:snapToGrid/>
        <w:spacing w:line="540" w:lineRule="exact"/>
        <w:ind w:left="0" w:leftChars="0" w:right="0" w:firstLine="640" w:firstLineChars="200"/>
        <w:textAlignment w:val="auto"/>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lang w:eastAsia="zh-CN"/>
        </w:rPr>
        <w:t>回顾一</w:t>
      </w:r>
      <w:r>
        <w:rPr>
          <w:rFonts w:hint="eastAsia" w:ascii="仿宋" w:hAnsi="仿宋" w:eastAsia="仿宋" w:cs="仿宋"/>
          <w:color w:val="000000"/>
          <w:sz w:val="32"/>
          <w:szCs w:val="32"/>
          <w:shd w:val="clear" w:color="auto" w:fill="FFFFFF"/>
        </w:rPr>
        <w:t>年来的工作，虽然取得了一些成绩，但仍存有差距和不足，理论学习的力度、思想开放的深度、工作创新的程度还不够。今后</w:t>
      </w:r>
      <w:r>
        <w:rPr>
          <w:rFonts w:hint="eastAsia" w:ascii="仿宋" w:hAnsi="仿宋" w:eastAsia="仿宋" w:cs="仿宋"/>
          <w:color w:val="000000"/>
          <w:sz w:val="32"/>
          <w:szCs w:val="32"/>
          <w:shd w:val="clear" w:color="auto" w:fill="FFFFFF"/>
          <w:lang w:eastAsia="zh-CN"/>
        </w:rPr>
        <w:t>的工作中我将进一步增强政治意识、责任意识和律己意识，开拓创新，扎实工作，</w:t>
      </w:r>
      <w:r>
        <w:rPr>
          <w:rFonts w:hint="eastAsia" w:ascii="仿宋" w:hAnsi="仿宋" w:eastAsia="仿宋" w:cs="仿宋"/>
          <w:color w:val="000000"/>
          <w:sz w:val="32"/>
          <w:szCs w:val="32"/>
          <w:shd w:val="clear" w:color="auto" w:fill="FFFFFF"/>
        </w:rPr>
        <w:t>进一步</w:t>
      </w:r>
      <w:r>
        <w:rPr>
          <w:rFonts w:hint="eastAsia" w:ascii="仿宋" w:hAnsi="仿宋" w:eastAsia="仿宋" w:cs="仿宋"/>
          <w:color w:val="000000"/>
          <w:sz w:val="32"/>
          <w:szCs w:val="32"/>
          <w:shd w:val="clear" w:color="auto" w:fill="FFFFFF"/>
          <w:lang w:eastAsia="zh-CN"/>
        </w:rPr>
        <w:t>用</w:t>
      </w:r>
      <w:r>
        <w:rPr>
          <w:rFonts w:hint="eastAsia" w:ascii="仿宋" w:hAnsi="仿宋" w:eastAsia="仿宋" w:cs="仿宋"/>
          <w:color w:val="000000"/>
          <w:sz w:val="32"/>
          <w:szCs w:val="32"/>
          <w:shd w:val="clear" w:color="auto" w:fill="FFFFFF"/>
        </w:rPr>
        <w:t>科学发展观统领工作全局，更好地发扬"善思、勤学、敢干"的精神，着力推进各项工作不断取得新进步、新收获、新突破。</w:t>
      </w:r>
    </w:p>
    <w:p>
      <w:pPr>
        <w:wordWrap w:val="0"/>
        <w:topLinePunct w:val="1"/>
        <w:adjustRightInd/>
        <w:snapToGrid/>
        <w:spacing w:line="540" w:lineRule="exact"/>
        <w:ind w:left="0" w:leftChars="0" w:right="0" w:firstLine="4960" w:firstLineChars="1550"/>
        <w:textAlignment w:val="auto"/>
        <w:rPr>
          <w:rFonts w:ascii="仿宋" w:hAnsi="仿宋" w:eastAsia="仿宋"/>
          <w:color w:val="000000"/>
          <w:sz w:val="32"/>
          <w:szCs w:val="32"/>
        </w:rPr>
      </w:pPr>
    </w:p>
    <w:p>
      <w:pPr>
        <w:wordWrap w:val="0"/>
        <w:topLinePunct w:val="1"/>
        <w:adjustRightInd/>
        <w:snapToGrid/>
        <w:spacing w:line="540" w:lineRule="exact"/>
        <w:ind w:left="0" w:leftChars="0" w:right="0" w:firstLine="4960" w:firstLineChars="1550"/>
        <w:textAlignment w:val="auto"/>
        <w:rPr>
          <w:rFonts w:ascii="仿宋" w:hAnsi="仿宋" w:eastAsia="仿宋"/>
          <w:color w:val="000000"/>
          <w:sz w:val="32"/>
          <w:szCs w:val="32"/>
        </w:rPr>
      </w:pPr>
    </w:p>
    <w:p>
      <w:pPr>
        <w:wordWrap w:val="0"/>
        <w:topLinePunct w:val="1"/>
        <w:adjustRightInd/>
        <w:snapToGrid/>
        <w:spacing w:line="540" w:lineRule="exact"/>
        <w:ind w:left="0" w:leftChars="0" w:right="0" w:firstLine="4960" w:firstLineChars="1550"/>
        <w:textAlignment w:val="auto"/>
        <w:rPr>
          <w:rFonts w:ascii="仿宋" w:hAnsi="仿宋" w:eastAsia="仿宋"/>
          <w:color w:val="000000"/>
          <w:sz w:val="32"/>
          <w:szCs w:val="32"/>
        </w:rPr>
      </w:pPr>
    </w:p>
    <w:p>
      <w:pPr>
        <w:wordWrap w:val="0"/>
        <w:topLinePunct w:val="1"/>
        <w:adjustRightInd/>
        <w:snapToGrid/>
        <w:spacing w:line="540" w:lineRule="exact"/>
        <w:ind w:left="0" w:leftChars="0" w:right="0"/>
        <w:textAlignment w:val="auto"/>
        <w:rPr>
          <w:rFonts w:ascii="仿宋" w:hAnsi="仿宋" w:eastAsia="仿宋"/>
          <w:color w:val="000000"/>
          <w:sz w:val="32"/>
          <w:szCs w:val="32"/>
        </w:rPr>
      </w:pPr>
      <w:r>
        <w:rPr>
          <w:rFonts w:hint="eastAsia" w:ascii="仿宋" w:hAnsi="仿宋" w:eastAsia="仿宋"/>
          <w:color w:val="000000"/>
          <w:sz w:val="32"/>
          <w:szCs w:val="32"/>
          <w:lang w:val="en-US" w:eastAsia="zh-CN"/>
        </w:rPr>
        <w:t xml:space="preserve">                      </w:t>
      </w:r>
      <w:bookmarkStart w:id="0" w:name="_GoBack"/>
      <w:bookmarkEnd w:id="0"/>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楷体">
    <w:altName w:val="楷体_GB2312"/>
    <w:panose1 w:val="02010609060101010101"/>
    <w:charset w:val="86"/>
    <w:family w:val="auto"/>
    <w:pitch w:val="default"/>
    <w:sig w:usb0="800002BF" w:usb1="38CF7CFA" w:usb2="00000016" w:usb3="00000000" w:csb0="00040001" w:csb1="00000000"/>
  </w:font>
  <w:font w:name="仿宋">
    <w:altName w:val="仿宋_GB2312"/>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r>
      <w:rPr>
        <w:rFonts w:ascii="Calibri" w:hAnsi="Calibri" w:eastAsia="宋体" w:cs="黑体"/>
        <w:kern w:val="2"/>
        <w:sz w:val="18"/>
        <w:szCs w:val="18"/>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2289146">
    <w:nsid w:val="5859EFFA"/>
    <w:multiLevelType w:val="singleLevel"/>
    <w:tmpl w:val="5859EFFA"/>
    <w:lvl w:ilvl="0" w:tentative="1">
      <w:start w:val="1"/>
      <w:numFmt w:val="chineseCounting"/>
      <w:suff w:val="nothing"/>
      <w:lvlText w:val="(%1）"/>
      <w:lvlJc w:val="left"/>
    </w:lvl>
  </w:abstractNum>
  <w:abstractNum w:abstractNumId="1482394998">
    <w:nsid w:val="585B8D76"/>
    <w:multiLevelType w:val="singleLevel"/>
    <w:tmpl w:val="585B8D76"/>
    <w:lvl w:ilvl="0" w:tentative="1">
      <w:start w:val="3"/>
      <w:numFmt w:val="chineseCounting"/>
      <w:suff w:val="nothing"/>
      <w:lvlText w:val="（%1）"/>
      <w:lvlJc w:val="left"/>
    </w:lvl>
  </w:abstractNum>
  <w:num w:numId="1">
    <w:abstractNumId w:val="1482289146"/>
  </w:num>
  <w:num w:numId="2">
    <w:abstractNumId w:val="14823949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2F1A6E7C"/>
    <w:rsid w:val="00017D52"/>
    <w:rsid w:val="0004410D"/>
    <w:rsid w:val="00185773"/>
    <w:rsid w:val="00241698"/>
    <w:rsid w:val="00274811"/>
    <w:rsid w:val="002F0612"/>
    <w:rsid w:val="0039082A"/>
    <w:rsid w:val="0044464F"/>
    <w:rsid w:val="004B551F"/>
    <w:rsid w:val="00511451"/>
    <w:rsid w:val="006C742D"/>
    <w:rsid w:val="00716FFD"/>
    <w:rsid w:val="008A1F84"/>
    <w:rsid w:val="008F2D76"/>
    <w:rsid w:val="00910075"/>
    <w:rsid w:val="00B80CE7"/>
    <w:rsid w:val="00C66C53"/>
    <w:rsid w:val="00CF6C09"/>
    <w:rsid w:val="00DB182A"/>
    <w:rsid w:val="00DB3B4B"/>
    <w:rsid w:val="00DD1474"/>
    <w:rsid w:val="00EB7C99"/>
    <w:rsid w:val="00ED435C"/>
    <w:rsid w:val="00F2458F"/>
    <w:rsid w:val="00F81CA2"/>
    <w:rsid w:val="00F91F9F"/>
    <w:rsid w:val="012C2FF8"/>
    <w:rsid w:val="024050BE"/>
    <w:rsid w:val="05F65C88"/>
    <w:rsid w:val="069B0266"/>
    <w:rsid w:val="089A7D2C"/>
    <w:rsid w:val="0AEE6EFC"/>
    <w:rsid w:val="0BDD2ACC"/>
    <w:rsid w:val="0BEC574B"/>
    <w:rsid w:val="0C220991"/>
    <w:rsid w:val="0C354C94"/>
    <w:rsid w:val="0CE85DBD"/>
    <w:rsid w:val="0D89396C"/>
    <w:rsid w:val="0FFB49EB"/>
    <w:rsid w:val="117324E1"/>
    <w:rsid w:val="12FD03AE"/>
    <w:rsid w:val="14094ADE"/>
    <w:rsid w:val="14162C01"/>
    <w:rsid w:val="14347C33"/>
    <w:rsid w:val="16936818"/>
    <w:rsid w:val="18101208"/>
    <w:rsid w:val="1AAF2DD5"/>
    <w:rsid w:val="1B281F85"/>
    <w:rsid w:val="1BDD6B1F"/>
    <w:rsid w:val="1C2D3246"/>
    <w:rsid w:val="1D873EB9"/>
    <w:rsid w:val="1DA1442D"/>
    <w:rsid w:val="1E980628"/>
    <w:rsid w:val="1EBA7398"/>
    <w:rsid w:val="250B11DF"/>
    <w:rsid w:val="25D14317"/>
    <w:rsid w:val="26842EC1"/>
    <w:rsid w:val="269F5964"/>
    <w:rsid w:val="2952000F"/>
    <w:rsid w:val="29C34D44"/>
    <w:rsid w:val="29FB0EEE"/>
    <w:rsid w:val="2A323F24"/>
    <w:rsid w:val="2A9A1CF1"/>
    <w:rsid w:val="2E475CF6"/>
    <w:rsid w:val="2F1A6E7C"/>
    <w:rsid w:val="30964D84"/>
    <w:rsid w:val="30CF4763"/>
    <w:rsid w:val="31A359FC"/>
    <w:rsid w:val="32F97A72"/>
    <w:rsid w:val="332E6CBA"/>
    <w:rsid w:val="334D263C"/>
    <w:rsid w:val="346B7C7E"/>
    <w:rsid w:val="35455B73"/>
    <w:rsid w:val="362C1579"/>
    <w:rsid w:val="379463B8"/>
    <w:rsid w:val="38C0575A"/>
    <w:rsid w:val="3B551CA4"/>
    <w:rsid w:val="40F24A9A"/>
    <w:rsid w:val="430C640E"/>
    <w:rsid w:val="454F33CD"/>
    <w:rsid w:val="45EB6847"/>
    <w:rsid w:val="49620FF1"/>
    <w:rsid w:val="4A287AB5"/>
    <w:rsid w:val="4D2B6E28"/>
    <w:rsid w:val="4EF96684"/>
    <w:rsid w:val="4F586DCF"/>
    <w:rsid w:val="51AC698D"/>
    <w:rsid w:val="544C301B"/>
    <w:rsid w:val="56370970"/>
    <w:rsid w:val="579364CC"/>
    <w:rsid w:val="58425BDC"/>
    <w:rsid w:val="58801E3E"/>
    <w:rsid w:val="59A15799"/>
    <w:rsid w:val="5BD112B1"/>
    <w:rsid w:val="5BD5353A"/>
    <w:rsid w:val="5C3125CF"/>
    <w:rsid w:val="5D8C4E0A"/>
    <w:rsid w:val="5E2C368E"/>
    <w:rsid w:val="5F4A7BF6"/>
    <w:rsid w:val="6024637F"/>
    <w:rsid w:val="61F514C6"/>
    <w:rsid w:val="623D1678"/>
    <w:rsid w:val="64E75409"/>
    <w:rsid w:val="656E29F6"/>
    <w:rsid w:val="65CD4095"/>
    <w:rsid w:val="665865F9"/>
    <w:rsid w:val="69CA7CEC"/>
    <w:rsid w:val="69E13245"/>
    <w:rsid w:val="6A911D64"/>
    <w:rsid w:val="6AEA5C76"/>
    <w:rsid w:val="6D783A0E"/>
    <w:rsid w:val="6E1D22B5"/>
    <w:rsid w:val="703C5B33"/>
    <w:rsid w:val="72376BF2"/>
    <w:rsid w:val="75AF0E0D"/>
    <w:rsid w:val="7D883202"/>
    <w:rsid w:val="7D8F060E"/>
    <w:rsid w:val="7F5C660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qFormat/>
    <w:uiPriority w:val="1"/>
  </w:style>
  <w:style w:type="table" w:default="1" w:styleId="14">
    <w:name w:val="Normal Table"/>
    <w:unhideWhenUsed/>
    <w:qFormat/>
    <w:uiPriority w:val="99"/>
    <w:tblPr>
      <w:tblStyle w:val="14"/>
      <w:tblLayout w:type="fixed"/>
      <w:tblCellMar>
        <w:top w:w="0" w:type="dxa"/>
        <w:left w:w="108" w:type="dxa"/>
        <w:bottom w:w="0" w:type="dxa"/>
        <w:right w:w="108" w:type="dxa"/>
      </w:tblCellMar>
    </w:tblPr>
    <w:tcPr>
      <w:textDirection w:val="lrTb"/>
    </w:tcPr>
  </w:style>
  <w:style w:type="paragraph" w:styleId="2">
    <w:name w:val="footer"/>
    <w:basedOn w:val="1"/>
    <w:link w:val="19"/>
    <w:qFormat/>
    <w:uiPriority w:val="0"/>
    <w:pPr>
      <w:tabs>
        <w:tab w:val="center" w:pos="4153"/>
        <w:tab w:val="right" w:pos="8306"/>
      </w:tabs>
      <w:snapToGrid w:val="0"/>
      <w:jc w:val="left"/>
    </w:pPr>
    <w:rPr>
      <w:sz w:val="18"/>
      <w:szCs w:val="18"/>
    </w:rPr>
  </w:style>
  <w:style w:type="paragraph" w:styleId="3">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 w:type="character" w:styleId="7">
    <w:name w:val="FollowedHyperlink"/>
    <w:basedOn w:val="5"/>
    <w:uiPriority w:val="0"/>
    <w:rPr>
      <w:color w:val="3665C3"/>
      <w:u w:val="none"/>
    </w:rPr>
  </w:style>
  <w:style w:type="character" w:styleId="8">
    <w:name w:val="Emphasis"/>
    <w:basedOn w:val="5"/>
    <w:qFormat/>
    <w:uiPriority w:val="0"/>
    <w:rPr/>
  </w:style>
  <w:style w:type="character" w:styleId="9">
    <w:name w:val="HTML Definition"/>
    <w:basedOn w:val="5"/>
    <w:uiPriority w:val="0"/>
    <w:rPr/>
  </w:style>
  <w:style w:type="character" w:styleId="10">
    <w:name w:val="HTML Variable"/>
    <w:basedOn w:val="5"/>
    <w:qFormat/>
    <w:uiPriority w:val="0"/>
    <w:rPr/>
  </w:style>
  <w:style w:type="character" w:styleId="11">
    <w:name w:val="Hyperlink"/>
    <w:basedOn w:val="5"/>
    <w:qFormat/>
    <w:uiPriority w:val="0"/>
    <w:rPr>
      <w:color w:val="0000FF"/>
      <w:u w:val="single"/>
    </w:rPr>
  </w:style>
  <w:style w:type="character" w:styleId="12">
    <w:name w:val="HTML Code"/>
    <w:basedOn w:val="5"/>
    <w:uiPriority w:val="0"/>
    <w:rPr>
      <w:rFonts w:ascii="Courier New" w:hAnsi="Courier New"/>
      <w:sz w:val="20"/>
    </w:rPr>
  </w:style>
  <w:style w:type="character" w:styleId="13">
    <w:name w:val="HTML Cite"/>
    <w:basedOn w:val="5"/>
    <w:uiPriority w:val="0"/>
    <w:rPr/>
  </w:style>
  <w:style w:type="paragraph" w:customStyle="1" w:styleId="15">
    <w:name w:val="Char"/>
    <w:basedOn w:val="1"/>
    <w:qFormat/>
    <w:uiPriority w:val="0"/>
    <w:rPr>
      <w:rFonts w:ascii="Times New Roman" w:hAnsi="Times New Roman" w:eastAsia="宋体" w:cs="Times New Roman"/>
    </w:rPr>
  </w:style>
  <w:style w:type="paragraph" w:customStyle="1" w:styleId="16">
    <w:name w:val="List Paragraph"/>
    <w:basedOn w:val="1"/>
    <w:unhideWhenUsed/>
    <w:qFormat/>
    <w:uiPriority w:val="99"/>
    <w:pPr>
      <w:ind w:firstLine="420" w:firstLineChars="200"/>
    </w:pPr>
  </w:style>
  <w:style w:type="paragraph" w:customStyle="1" w:styleId="17">
    <w:name w:val="p15"/>
    <w:basedOn w:val="1"/>
    <w:qFormat/>
    <w:uiPriority w:val="0"/>
    <w:pPr>
      <w:widowControl/>
    </w:pPr>
    <w:rPr>
      <w:rFonts w:ascii="Times New Roman" w:hAnsi="Times New Roman" w:eastAsia="宋体" w:cs="Times New Roman"/>
      <w:kern w:val="0"/>
      <w:szCs w:val="21"/>
    </w:rPr>
  </w:style>
  <w:style w:type="character" w:customStyle="1" w:styleId="18">
    <w:name w:val="页眉 Char"/>
    <w:basedOn w:val="5"/>
    <w:link w:val="3"/>
    <w:qFormat/>
    <w:uiPriority w:val="0"/>
    <w:rPr>
      <w:rFonts w:ascii="Calibri" w:hAnsi="Calibri" w:eastAsia="宋体" w:cs="黑体"/>
      <w:kern w:val="2"/>
      <w:sz w:val="18"/>
      <w:szCs w:val="18"/>
    </w:rPr>
  </w:style>
  <w:style w:type="character" w:customStyle="1" w:styleId="19">
    <w:name w:val="页脚 Char"/>
    <w:basedOn w:val="5"/>
    <w:link w:val="2"/>
    <w:qFormat/>
    <w:uiPriority w:val="0"/>
    <w:rPr>
      <w:rFonts w:ascii="Calibri" w:hAnsi="Calibri" w:eastAsia="宋体" w:cs="黑体"/>
      <w:kern w:val="2"/>
      <w:sz w:val="18"/>
      <w:szCs w:val="18"/>
    </w:rPr>
  </w:style>
  <w:style w:type="character" w:customStyle="1" w:styleId="20">
    <w:name w:val="ds-reads-app-special"/>
    <w:basedOn w:val="5"/>
    <w:qFormat/>
    <w:uiPriority w:val="0"/>
    <w:rPr>
      <w:color w:val="FFFFFF"/>
      <w:shd w:val="clear" w:color="010000" w:fill="00A3CF"/>
    </w:rPr>
  </w:style>
  <w:style w:type="character" w:customStyle="1" w:styleId="21">
    <w:name w:val="ds-reads-from"/>
    <w:basedOn w:val="5"/>
    <w:qFormat/>
    <w:uiPriority w:val="0"/>
    <w:rPr/>
  </w:style>
  <w:style w:type="character" w:customStyle="1" w:styleId="22">
    <w:name w:val="ds-unread-count"/>
    <w:basedOn w:val="5"/>
    <w:qFormat/>
    <w:uiPriority w:val="0"/>
    <w:rPr>
      <w:b/>
      <w:color w:val="EE3322"/>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643</Words>
  <Characters>3670</Characters>
  <Lines>30</Lines>
  <Paragraphs>8</Paragraphs>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2015-12-19T18:11:00Z</dcterms:created>
  <dc:creator>Administrator</dc:creator>
  <cp:lastModifiedBy>Administrator</cp:lastModifiedBy>
  <cp:lastPrinted>2015-12-20T07:17:00Z</cp:lastPrinted>
  <dcterms:modified xsi:type="dcterms:W3CDTF">2017-02-03T07:02:07Z</dcterms:modified>
  <dc:title>2016年述职述廉述学报告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