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color w:val="auto"/>
        </w:rPr>
        <w:t xml:space="preserve"> </w:t>
      </w:r>
    </w:p>
    <w:p>
      <w:pPr>
        <w:rPr>
          <w:color w:val="auto"/>
        </w:rPr>
      </w:pPr>
    </w:p>
    <w:p>
      <w:pPr>
        <w:ind w:firstLine="420" w:firstLineChars="200"/>
        <w:rPr>
          <w:color w:val="auto"/>
        </w:rPr>
      </w:pPr>
    </w:p>
    <w:p>
      <w:pPr>
        <w:ind w:firstLine="420" w:firstLineChars="200"/>
        <w:rPr>
          <w:color w:val="auto"/>
        </w:rPr>
      </w:pPr>
    </w:p>
    <w:p>
      <w:pPr>
        <w:ind w:firstLine="420" w:firstLineChars="200"/>
        <w:rPr>
          <w:color w:val="auto"/>
        </w:rPr>
      </w:pPr>
    </w:p>
    <w:p>
      <w:pPr>
        <w:ind w:firstLine="420" w:firstLineChars="200"/>
        <w:rPr>
          <w:color w:val="auto"/>
        </w:rPr>
      </w:pPr>
    </w:p>
    <w:p>
      <w:pPr>
        <w:ind w:firstLine="420" w:firstLineChars="200"/>
        <w:rPr>
          <w:color w:val="auto"/>
        </w:rPr>
      </w:pPr>
    </w:p>
    <w:p>
      <w:pPr>
        <w:ind w:firstLine="420" w:firstLineChars="200"/>
        <w:rPr>
          <w:color w:val="auto"/>
        </w:rPr>
      </w:pPr>
    </w:p>
    <w:p>
      <w:pPr>
        <w:ind w:firstLine="420" w:firstLineChars="200"/>
        <w:rPr>
          <w:color w:val="auto"/>
        </w:rPr>
      </w:pPr>
    </w:p>
    <w:p>
      <w:pPr>
        <w:jc w:val="center"/>
        <w:rPr>
          <w:rFonts w:ascii="黑体" w:hAnsi="黑体" w:eastAsia="黑体" w:cs="黑体"/>
          <w:color w:val="auto"/>
          <w:sz w:val="44"/>
          <w:szCs w:val="44"/>
        </w:rPr>
      </w:pPr>
      <w:r>
        <w:rPr>
          <w:rFonts w:hint="eastAsia" w:ascii="黑体" w:hAnsi="黑体" w:eastAsia="黑体" w:cs="黑体"/>
          <w:color w:val="auto"/>
          <w:sz w:val="44"/>
          <w:szCs w:val="44"/>
        </w:rPr>
        <w:t>焦作市体育产业“十四五”发展规划</w:t>
      </w:r>
    </w:p>
    <w:p>
      <w:pPr>
        <w:rPr>
          <w:color w:val="auto"/>
        </w:rPr>
      </w:pPr>
    </w:p>
    <w:p>
      <w:pPr>
        <w:pStyle w:val="2"/>
        <w:rPr>
          <w:color w:val="auto"/>
        </w:rPr>
      </w:pPr>
    </w:p>
    <w:p>
      <w:pPr>
        <w:rPr>
          <w:color w:val="auto"/>
        </w:rPr>
      </w:pPr>
    </w:p>
    <w:p>
      <w:pPr>
        <w:rPr>
          <w:color w:val="auto"/>
        </w:rPr>
      </w:pPr>
      <w:bookmarkStart w:id="53" w:name="_GoBack"/>
      <w:bookmarkEnd w:id="53"/>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color w:val="auto"/>
          <w:sz w:val="32"/>
          <w:szCs w:val="32"/>
        </w:rPr>
      </w:pPr>
    </w:p>
    <w:p>
      <w:pPr>
        <w:jc w:val="center"/>
        <w:rPr>
          <w:color w:val="auto"/>
          <w:sz w:val="32"/>
          <w:szCs w:val="32"/>
        </w:rPr>
      </w:pPr>
    </w:p>
    <w:p>
      <w:pPr>
        <w:rPr>
          <w:color w:val="auto"/>
        </w:rPr>
      </w:pPr>
    </w:p>
    <w:p>
      <w:pPr>
        <w:rPr>
          <w:color w:val="auto"/>
        </w:rPr>
      </w:pPr>
    </w:p>
    <w:p>
      <w:pPr>
        <w:jc w:val="center"/>
        <w:rPr>
          <w:color w:val="auto"/>
          <w:sz w:val="32"/>
          <w:szCs w:val="32"/>
        </w:rPr>
      </w:pPr>
    </w:p>
    <w:p>
      <w:pPr>
        <w:jc w:val="center"/>
        <w:rPr>
          <w:color w:val="auto"/>
          <w:sz w:val="32"/>
          <w:szCs w:val="32"/>
        </w:rPr>
      </w:pPr>
    </w:p>
    <w:p>
      <w:pPr>
        <w:jc w:val="center"/>
        <w:rPr>
          <w:color w:val="auto"/>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color w:val="auto"/>
          <w:sz w:val="32"/>
          <w:szCs w:val="32"/>
        </w:rPr>
        <w:t>2021年1</w:t>
      </w:r>
      <w:r>
        <w:rPr>
          <w:rFonts w:hint="eastAsia"/>
          <w:color w:val="auto"/>
          <w:sz w:val="32"/>
          <w:szCs w:val="32"/>
          <w:lang w:val="en-US" w:eastAsia="zh-CN"/>
        </w:rPr>
        <w:t>2</w:t>
      </w:r>
      <w:r>
        <w:rPr>
          <w:rFonts w:hint="eastAsia"/>
          <w:color w:val="auto"/>
          <w:sz w:val="32"/>
          <w:szCs w:val="32"/>
        </w:rPr>
        <w:t>月</w:t>
      </w:r>
    </w:p>
    <w:sdt>
      <w:sdtPr>
        <w:rPr>
          <w:rFonts w:ascii="宋体" w:hAnsi="宋体" w:eastAsia="宋体"/>
          <w:color w:val="auto"/>
          <w:sz w:val="44"/>
          <w:szCs w:val="44"/>
        </w:rPr>
        <w:id w:val="147473141"/>
        <w15:color w:val="DBDBDB"/>
        <w:docPartObj>
          <w:docPartGallery w:val="Table of Contents"/>
          <w:docPartUnique/>
        </w:docPartObj>
      </w:sdtPr>
      <w:sdtEndPr>
        <w:rPr>
          <w:rFonts w:hint="eastAsia" w:ascii="宋体" w:hAnsi="宋体" w:eastAsia="宋体"/>
          <w:color w:val="auto"/>
          <w:sz w:val="44"/>
          <w:szCs w:val="44"/>
        </w:rPr>
      </w:sdtEndPr>
      <w:sdtContent>
        <w:p>
          <w:pPr>
            <w:jc w:val="center"/>
            <w:rPr>
              <w:color w:val="auto"/>
              <w:sz w:val="44"/>
              <w:szCs w:val="44"/>
            </w:rPr>
          </w:pPr>
          <w:r>
            <w:rPr>
              <w:rFonts w:ascii="宋体" w:hAnsi="宋体" w:eastAsia="宋体"/>
              <w:color w:val="auto"/>
              <w:sz w:val="44"/>
              <w:szCs w:val="44"/>
            </w:rPr>
            <w:t>目</w:t>
          </w:r>
          <w:r>
            <w:rPr>
              <w:rFonts w:hint="eastAsia" w:ascii="宋体" w:hAnsi="宋体" w:eastAsia="宋体"/>
              <w:color w:val="auto"/>
              <w:sz w:val="44"/>
              <w:szCs w:val="44"/>
            </w:rPr>
            <w:t xml:space="preserve">    </w:t>
          </w:r>
          <w:r>
            <w:rPr>
              <w:rFonts w:ascii="宋体" w:hAnsi="宋体" w:eastAsia="宋体"/>
              <w:color w:val="auto"/>
              <w:sz w:val="44"/>
              <w:szCs w:val="44"/>
            </w:rPr>
            <w:t>录</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color w:val="auto"/>
              <w:sz w:val="21"/>
              <w:szCs w:val="21"/>
            </w:rPr>
          </w:pPr>
          <w:r>
            <w:rPr>
              <w:rFonts w:hint="eastAsia" w:ascii="黑体" w:hAnsi="黑体" w:eastAsia="黑体"/>
              <w:bCs/>
              <w:color w:val="auto"/>
              <w:sz w:val="32"/>
              <w:szCs w:val="32"/>
            </w:rPr>
            <w:fldChar w:fldCharType="begin"/>
          </w:r>
          <w:r>
            <w:rPr>
              <w:rFonts w:hint="eastAsia" w:ascii="黑体" w:hAnsi="黑体" w:eastAsia="黑体"/>
              <w:bCs/>
              <w:color w:val="auto"/>
              <w:sz w:val="32"/>
              <w:szCs w:val="32"/>
            </w:rPr>
            <w:instrText xml:space="preserve">TOC \o "1-3" \h \u </w:instrText>
          </w:r>
          <w:r>
            <w:rPr>
              <w:rFonts w:hint="eastAsia" w:ascii="黑体" w:hAnsi="黑体" w:eastAsia="黑体"/>
              <w:bCs/>
              <w:color w:val="auto"/>
              <w:sz w:val="32"/>
              <w:szCs w:val="32"/>
            </w:rPr>
            <w:fldChar w:fldCharType="separate"/>
          </w:r>
          <w:r>
            <w:rPr>
              <w:color w:val="auto"/>
              <w:sz w:val="21"/>
              <w:szCs w:val="21"/>
            </w:rPr>
            <w:fldChar w:fldCharType="begin"/>
          </w:r>
          <w:r>
            <w:rPr>
              <w:color w:val="auto"/>
              <w:sz w:val="21"/>
              <w:szCs w:val="21"/>
            </w:rPr>
            <w:instrText xml:space="preserve"> HYPERLINK \l "_Toc79870377" </w:instrText>
          </w:r>
          <w:r>
            <w:rPr>
              <w:color w:val="auto"/>
              <w:sz w:val="21"/>
              <w:szCs w:val="21"/>
            </w:rPr>
            <w:fldChar w:fldCharType="separate"/>
          </w:r>
          <w:r>
            <w:rPr>
              <w:rStyle w:val="23"/>
              <w:rFonts w:ascii="黑体" w:hAnsi="黑体" w:eastAsia="黑体"/>
              <w:bCs/>
              <w:color w:val="auto"/>
              <w:sz w:val="21"/>
              <w:szCs w:val="21"/>
            </w:rPr>
            <w:t>前   言</w:t>
          </w:r>
          <w:r>
            <w:rPr>
              <w:color w:val="auto"/>
              <w:sz w:val="21"/>
              <w:szCs w:val="21"/>
            </w:rPr>
            <w:tab/>
          </w:r>
          <w:r>
            <w:rPr>
              <w:color w:val="auto"/>
              <w:sz w:val="21"/>
              <w:szCs w:val="21"/>
            </w:rPr>
            <w:fldChar w:fldCharType="begin"/>
          </w:r>
          <w:r>
            <w:rPr>
              <w:color w:val="auto"/>
              <w:sz w:val="21"/>
              <w:szCs w:val="21"/>
            </w:rPr>
            <w:instrText xml:space="preserve"> PAGEREF _Toc79870377 \h </w:instrText>
          </w:r>
          <w:r>
            <w:rPr>
              <w:color w:val="auto"/>
              <w:sz w:val="21"/>
              <w:szCs w:val="21"/>
            </w:rPr>
            <w:fldChar w:fldCharType="separate"/>
          </w:r>
          <w:r>
            <w:rPr>
              <w:color w:val="auto"/>
              <w:sz w:val="21"/>
              <w:szCs w:val="21"/>
            </w:rPr>
            <w:t>- 1 -</w:t>
          </w:r>
          <w:r>
            <w:rPr>
              <w:color w:val="auto"/>
              <w:sz w:val="21"/>
              <w:szCs w:val="21"/>
            </w:rPr>
            <w:fldChar w:fldCharType="end"/>
          </w:r>
          <w:r>
            <w:rPr>
              <w:color w:val="auto"/>
              <w:sz w:val="21"/>
              <w:szCs w:val="21"/>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color w:val="auto"/>
              <w:sz w:val="21"/>
              <w:szCs w:val="21"/>
            </w:rPr>
          </w:pPr>
          <w:r>
            <w:rPr>
              <w:color w:val="auto"/>
              <w:sz w:val="21"/>
              <w:szCs w:val="21"/>
            </w:rPr>
            <w:fldChar w:fldCharType="begin"/>
          </w:r>
          <w:r>
            <w:rPr>
              <w:color w:val="auto"/>
              <w:sz w:val="21"/>
              <w:szCs w:val="21"/>
            </w:rPr>
            <w:instrText xml:space="preserve"> HYPERLINK \l "_Toc79870378" </w:instrText>
          </w:r>
          <w:r>
            <w:rPr>
              <w:color w:val="auto"/>
              <w:sz w:val="21"/>
              <w:szCs w:val="21"/>
            </w:rPr>
            <w:fldChar w:fldCharType="separate"/>
          </w:r>
          <w:r>
            <w:rPr>
              <w:rStyle w:val="23"/>
              <w:rFonts w:ascii="宋体" w:hAnsi="宋体" w:eastAsia="宋体" w:cs="宋体"/>
              <w:bCs/>
              <w:color w:val="auto"/>
              <w:sz w:val="21"/>
              <w:szCs w:val="21"/>
            </w:rPr>
            <w:t>第一章 规划背景</w:t>
          </w:r>
          <w:r>
            <w:rPr>
              <w:color w:val="auto"/>
              <w:sz w:val="21"/>
              <w:szCs w:val="21"/>
            </w:rPr>
            <w:tab/>
          </w:r>
          <w:r>
            <w:rPr>
              <w:color w:val="auto"/>
              <w:sz w:val="21"/>
              <w:szCs w:val="21"/>
            </w:rPr>
            <w:fldChar w:fldCharType="begin"/>
          </w:r>
          <w:r>
            <w:rPr>
              <w:color w:val="auto"/>
              <w:sz w:val="21"/>
              <w:szCs w:val="21"/>
            </w:rPr>
            <w:instrText xml:space="preserve"> PAGEREF _Toc79870378 \h </w:instrText>
          </w:r>
          <w:r>
            <w:rPr>
              <w:color w:val="auto"/>
              <w:sz w:val="21"/>
              <w:szCs w:val="21"/>
            </w:rPr>
            <w:fldChar w:fldCharType="separate"/>
          </w:r>
          <w:r>
            <w:rPr>
              <w:color w:val="auto"/>
              <w:sz w:val="21"/>
              <w:szCs w:val="21"/>
            </w:rPr>
            <w:t>- 2 -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"_Toc79870379" </w:instrText>
          </w:r>
          <w:r>
            <w:rPr>
              <w:color w:val="auto"/>
              <w:sz w:val="21"/>
              <w:szCs w:val="21"/>
            </w:rPr>
            <w:fldChar w:fldCharType="separate"/>
          </w:r>
          <w:r>
            <w:rPr>
              <w:rStyle w:val="23"/>
              <w:rFonts w:ascii="黑体" w:hAnsi="黑体" w:eastAsia="黑体"/>
              <w:color w:val="auto"/>
              <w:sz w:val="21"/>
              <w:szCs w:val="21"/>
            </w:rPr>
            <w:t>一、产业发展基础</w:t>
          </w:r>
          <w:r>
            <w:rPr>
              <w:color w:val="auto"/>
              <w:sz w:val="21"/>
              <w:szCs w:val="21"/>
            </w:rPr>
            <w:tab/>
          </w:r>
          <w:r>
            <w:rPr>
              <w:color w:val="auto"/>
              <w:sz w:val="21"/>
              <w:szCs w:val="21"/>
            </w:rPr>
            <w:fldChar w:fldCharType="begin"/>
          </w:r>
          <w:r>
            <w:rPr>
              <w:color w:val="auto"/>
              <w:sz w:val="21"/>
              <w:szCs w:val="21"/>
            </w:rPr>
            <w:instrText xml:space="preserve"> PAGEREF _Toc79870379 \h </w:instrText>
          </w:r>
          <w:r>
            <w:rPr>
              <w:color w:val="auto"/>
              <w:sz w:val="21"/>
              <w:szCs w:val="21"/>
            </w:rPr>
            <w:fldChar w:fldCharType="separate"/>
          </w:r>
          <w:r>
            <w:rPr>
              <w:color w:val="auto"/>
              <w:sz w:val="21"/>
              <w:szCs w:val="21"/>
            </w:rPr>
            <w:t>- 2 -</w:t>
          </w:r>
          <w:r>
            <w:rPr>
              <w:color w:val="auto"/>
              <w:sz w:val="21"/>
              <w:szCs w:val="21"/>
            </w:rPr>
            <w:fldChar w:fldCharType="end"/>
          </w:r>
          <w:r>
            <w:rPr>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"_Toc79870380"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（一）产业基础逐渐夯实</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_Toc79870380 \h </w:instrText>
          </w:r>
          <w:r>
            <w:rPr>
              <w:b w:val="0"/>
              <w:bCs w:val="0"/>
              <w:color w:val="auto"/>
              <w:sz w:val="21"/>
              <w:szCs w:val="21"/>
            </w:rPr>
            <w:fldChar w:fldCharType="separate"/>
          </w:r>
          <w:r>
            <w:rPr>
              <w:b w:val="0"/>
              <w:bCs w:val="0"/>
              <w:color w:val="auto"/>
              <w:sz w:val="21"/>
              <w:szCs w:val="21"/>
            </w:rPr>
            <w:t>- 2 -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"_Toc79870381"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（二）产业体系初步形成</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_Toc79870381 \h </w:instrText>
          </w:r>
          <w:r>
            <w:rPr>
              <w:b w:val="0"/>
              <w:bCs w:val="0"/>
              <w:color w:val="auto"/>
              <w:sz w:val="21"/>
              <w:szCs w:val="21"/>
            </w:rPr>
            <w:fldChar w:fldCharType="separate"/>
          </w:r>
          <w:r>
            <w:rPr>
              <w:b w:val="0"/>
              <w:bCs w:val="0"/>
              <w:color w:val="auto"/>
              <w:sz w:val="21"/>
              <w:szCs w:val="21"/>
            </w:rPr>
            <w:t>- 2 -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"_Toc79870382"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（三）产业效应初步显现</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_Toc79870382 \h </w:instrText>
          </w:r>
          <w:r>
            <w:rPr>
              <w:b w:val="0"/>
              <w:bCs w:val="0"/>
              <w:color w:val="auto"/>
              <w:sz w:val="21"/>
              <w:szCs w:val="21"/>
            </w:rPr>
            <w:fldChar w:fldCharType="separate"/>
          </w:r>
          <w:r>
            <w:rPr>
              <w:b w:val="0"/>
              <w:bCs w:val="0"/>
              <w:color w:val="auto"/>
              <w:sz w:val="21"/>
              <w:szCs w:val="21"/>
            </w:rPr>
            <w:t>- 3 -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color w:val="auto"/>
              <w:sz w:val="21"/>
              <w:szCs w:val="21"/>
            </w:rPr>
          </w:pPr>
          <w:r>
            <w:rPr>
              <w:b w:val="0"/>
              <w:bCs w:val="0"/>
              <w:color w:val="auto"/>
              <w:sz w:val="21"/>
              <w:szCs w:val="21"/>
            </w:rPr>
            <w:fldChar w:fldCharType="begin"/>
          </w:r>
          <w:r>
            <w:rPr>
              <w:b w:val="0"/>
              <w:bCs w:val="0"/>
              <w:color w:val="auto"/>
              <w:sz w:val="21"/>
              <w:szCs w:val="21"/>
            </w:rPr>
            <w:instrText xml:space="preserve"> HYPERLINK \l "_Toc79870383"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（四）产业环境逐步优化</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_Toc79870383 \h </w:instrText>
          </w:r>
          <w:r>
            <w:rPr>
              <w:b w:val="0"/>
              <w:bCs w:val="0"/>
              <w:color w:val="auto"/>
              <w:sz w:val="21"/>
              <w:szCs w:val="21"/>
            </w:rPr>
            <w:fldChar w:fldCharType="separate"/>
          </w:r>
          <w:r>
            <w:rPr>
              <w:b w:val="0"/>
              <w:bCs w:val="0"/>
              <w:color w:val="auto"/>
              <w:sz w:val="21"/>
              <w:szCs w:val="21"/>
            </w:rPr>
            <w:t>- 3 -</w:t>
          </w:r>
          <w:r>
            <w:rPr>
              <w:b w:val="0"/>
              <w:bCs w:val="0"/>
              <w:color w:val="auto"/>
              <w:sz w:val="21"/>
              <w:szCs w:val="21"/>
            </w:rPr>
            <w:fldChar w:fldCharType="end"/>
          </w:r>
          <w:r>
            <w:rPr>
              <w:b w:val="0"/>
              <w:bCs w:val="0"/>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"_Toc79870384" </w:instrText>
          </w:r>
          <w:r>
            <w:rPr>
              <w:color w:val="auto"/>
              <w:sz w:val="21"/>
              <w:szCs w:val="21"/>
            </w:rPr>
            <w:fldChar w:fldCharType="separate"/>
          </w:r>
          <w:r>
            <w:rPr>
              <w:rStyle w:val="23"/>
              <w:rFonts w:ascii="黑体" w:hAnsi="黑体" w:eastAsia="黑体"/>
              <w:color w:val="auto"/>
              <w:sz w:val="21"/>
              <w:szCs w:val="21"/>
            </w:rPr>
            <w:t>二、面临形势</w:t>
          </w:r>
          <w:r>
            <w:rPr>
              <w:color w:val="auto"/>
              <w:sz w:val="21"/>
              <w:szCs w:val="21"/>
            </w:rPr>
            <w:tab/>
          </w:r>
          <w:r>
            <w:rPr>
              <w:color w:val="auto"/>
              <w:sz w:val="21"/>
              <w:szCs w:val="21"/>
            </w:rPr>
            <w:fldChar w:fldCharType="begin"/>
          </w:r>
          <w:r>
            <w:rPr>
              <w:color w:val="auto"/>
              <w:sz w:val="21"/>
              <w:szCs w:val="21"/>
            </w:rPr>
            <w:instrText xml:space="preserve"> PAGEREF _Toc79870384 \h </w:instrText>
          </w:r>
          <w:r>
            <w:rPr>
              <w:color w:val="auto"/>
              <w:sz w:val="21"/>
              <w:szCs w:val="21"/>
            </w:rPr>
            <w:fldChar w:fldCharType="separate"/>
          </w:r>
          <w:r>
            <w:rPr>
              <w:color w:val="auto"/>
              <w:sz w:val="21"/>
              <w:szCs w:val="21"/>
            </w:rPr>
            <w:t>- 4 -</w:t>
          </w:r>
          <w:r>
            <w:rPr>
              <w:color w:val="auto"/>
              <w:sz w:val="21"/>
              <w:szCs w:val="21"/>
            </w:rPr>
            <w:fldChar w:fldCharType="end"/>
          </w:r>
          <w:r>
            <w:rPr>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"_Toc79870385"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（一）发展机遇</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_Toc79870385 \h </w:instrText>
          </w:r>
          <w:r>
            <w:rPr>
              <w:b w:val="0"/>
              <w:bCs w:val="0"/>
              <w:color w:val="auto"/>
              <w:sz w:val="21"/>
              <w:szCs w:val="21"/>
            </w:rPr>
            <w:fldChar w:fldCharType="separate"/>
          </w:r>
          <w:r>
            <w:rPr>
              <w:b w:val="0"/>
              <w:bCs w:val="0"/>
              <w:color w:val="auto"/>
              <w:sz w:val="21"/>
              <w:szCs w:val="21"/>
            </w:rPr>
            <w:t>- 4 -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color w:val="auto"/>
              <w:sz w:val="21"/>
              <w:szCs w:val="21"/>
            </w:rPr>
          </w:pPr>
          <w:r>
            <w:rPr>
              <w:b w:val="0"/>
              <w:bCs w:val="0"/>
              <w:color w:val="auto"/>
              <w:sz w:val="21"/>
              <w:szCs w:val="21"/>
            </w:rPr>
            <w:fldChar w:fldCharType="begin"/>
          </w:r>
          <w:r>
            <w:rPr>
              <w:b w:val="0"/>
              <w:bCs w:val="0"/>
              <w:color w:val="auto"/>
              <w:sz w:val="21"/>
              <w:szCs w:val="21"/>
            </w:rPr>
            <w:instrText xml:space="preserve"> HYPERLINK \l "_Toc79870386"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（二）面临问题</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_Toc79870386 \h </w:instrText>
          </w:r>
          <w:r>
            <w:rPr>
              <w:b w:val="0"/>
              <w:bCs w:val="0"/>
              <w:color w:val="auto"/>
              <w:sz w:val="21"/>
              <w:szCs w:val="21"/>
            </w:rPr>
            <w:fldChar w:fldCharType="separate"/>
          </w:r>
          <w:r>
            <w:rPr>
              <w:b w:val="0"/>
              <w:bCs w:val="0"/>
              <w:color w:val="auto"/>
              <w:sz w:val="21"/>
              <w:szCs w:val="21"/>
            </w:rPr>
            <w:t>- 4 -</w:t>
          </w:r>
          <w:r>
            <w:rPr>
              <w:b w:val="0"/>
              <w:bCs w:val="0"/>
              <w:color w:val="auto"/>
              <w:sz w:val="21"/>
              <w:szCs w:val="21"/>
            </w:rPr>
            <w:fldChar w:fldCharType="end"/>
          </w:r>
          <w:r>
            <w:rPr>
              <w:b w:val="0"/>
              <w:bCs w:val="0"/>
              <w:color w:val="auto"/>
              <w:sz w:val="21"/>
              <w:szCs w:val="21"/>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color w:val="auto"/>
              <w:sz w:val="21"/>
              <w:szCs w:val="21"/>
            </w:rPr>
          </w:pPr>
          <w:r>
            <w:rPr>
              <w:color w:val="auto"/>
              <w:sz w:val="21"/>
              <w:szCs w:val="21"/>
            </w:rPr>
            <w:fldChar w:fldCharType="begin"/>
          </w:r>
          <w:r>
            <w:rPr>
              <w:color w:val="auto"/>
              <w:sz w:val="21"/>
              <w:szCs w:val="21"/>
            </w:rPr>
            <w:instrText xml:space="preserve"> HYPERLINK \l "_Toc79870387" </w:instrText>
          </w:r>
          <w:r>
            <w:rPr>
              <w:color w:val="auto"/>
              <w:sz w:val="21"/>
              <w:szCs w:val="21"/>
            </w:rPr>
            <w:fldChar w:fldCharType="separate"/>
          </w:r>
          <w:r>
            <w:rPr>
              <w:rStyle w:val="23"/>
              <w:rFonts w:ascii="宋体" w:hAnsi="宋体" w:eastAsia="宋体" w:cs="宋体"/>
              <w:bCs/>
              <w:color w:val="auto"/>
              <w:sz w:val="21"/>
              <w:szCs w:val="21"/>
            </w:rPr>
            <w:t>第二章 总体战略</w:t>
          </w:r>
          <w:r>
            <w:rPr>
              <w:color w:val="auto"/>
              <w:sz w:val="21"/>
              <w:szCs w:val="21"/>
            </w:rPr>
            <w:tab/>
          </w:r>
          <w:r>
            <w:rPr>
              <w:color w:val="auto"/>
              <w:sz w:val="21"/>
              <w:szCs w:val="21"/>
            </w:rPr>
            <w:fldChar w:fldCharType="begin"/>
          </w:r>
          <w:r>
            <w:rPr>
              <w:color w:val="auto"/>
              <w:sz w:val="21"/>
              <w:szCs w:val="21"/>
            </w:rPr>
            <w:instrText xml:space="preserve"> PAGEREF _Toc79870387 \h </w:instrText>
          </w:r>
          <w:r>
            <w:rPr>
              <w:color w:val="auto"/>
              <w:sz w:val="21"/>
              <w:szCs w:val="21"/>
            </w:rPr>
            <w:fldChar w:fldCharType="separate"/>
          </w:r>
          <w:r>
            <w:rPr>
              <w:color w:val="auto"/>
              <w:sz w:val="21"/>
              <w:szCs w:val="21"/>
            </w:rPr>
            <w:t>- 6 -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"_Toc79870388" </w:instrText>
          </w:r>
          <w:r>
            <w:rPr>
              <w:color w:val="auto"/>
              <w:sz w:val="21"/>
              <w:szCs w:val="21"/>
            </w:rPr>
            <w:fldChar w:fldCharType="separate"/>
          </w:r>
          <w:r>
            <w:rPr>
              <w:rStyle w:val="23"/>
              <w:rFonts w:ascii="黑体" w:hAnsi="黑体" w:eastAsia="黑体"/>
              <w:color w:val="auto"/>
              <w:sz w:val="21"/>
              <w:szCs w:val="21"/>
            </w:rPr>
            <w:t>一、指导思想</w:t>
          </w:r>
          <w:r>
            <w:rPr>
              <w:color w:val="auto"/>
              <w:sz w:val="21"/>
              <w:szCs w:val="21"/>
            </w:rPr>
            <w:tab/>
          </w:r>
          <w:r>
            <w:rPr>
              <w:color w:val="auto"/>
              <w:sz w:val="21"/>
              <w:szCs w:val="21"/>
            </w:rPr>
            <w:fldChar w:fldCharType="begin"/>
          </w:r>
          <w:r>
            <w:rPr>
              <w:color w:val="auto"/>
              <w:sz w:val="21"/>
              <w:szCs w:val="21"/>
            </w:rPr>
            <w:instrText xml:space="preserve"> PAGEREF _Toc79870388 \h </w:instrText>
          </w:r>
          <w:r>
            <w:rPr>
              <w:color w:val="auto"/>
              <w:sz w:val="21"/>
              <w:szCs w:val="21"/>
            </w:rPr>
            <w:fldChar w:fldCharType="separate"/>
          </w:r>
          <w:r>
            <w:rPr>
              <w:color w:val="auto"/>
              <w:sz w:val="21"/>
              <w:szCs w:val="21"/>
            </w:rPr>
            <w:t>- 6 -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"_Toc79870389" </w:instrText>
          </w:r>
          <w:r>
            <w:rPr>
              <w:color w:val="auto"/>
              <w:sz w:val="21"/>
              <w:szCs w:val="21"/>
            </w:rPr>
            <w:fldChar w:fldCharType="separate"/>
          </w:r>
          <w:r>
            <w:rPr>
              <w:rStyle w:val="23"/>
              <w:rFonts w:ascii="黑体" w:hAnsi="黑体" w:eastAsia="黑体"/>
              <w:color w:val="auto"/>
              <w:sz w:val="21"/>
              <w:szCs w:val="21"/>
            </w:rPr>
            <w:t>二、发展目标</w:t>
          </w:r>
          <w:r>
            <w:rPr>
              <w:color w:val="auto"/>
              <w:sz w:val="21"/>
              <w:szCs w:val="21"/>
            </w:rPr>
            <w:tab/>
          </w:r>
          <w:r>
            <w:rPr>
              <w:color w:val="auto"/>
              <w:sz w:val="21"/>
              <w:szCs w:val="21"/>
            </w:rPr>
            <w:fldChar w:fldCharType="begin"/>
          </w:r>
          <w:r>
            <w:rPr>
              <w:color w:val="auto"/>
              <w:sz w:val="21"/>
              <w:szCs w:val="21"/>
            </w:rPr>
            <w:instrText xml:space="preserve"> PAGEREF _Toc79870389 \h </w:instrText>
          </w:r>
          <w:r>
            <w:rPr>
              <w:color w:val="auto"/>
              <w:sz w:val="21"/>
              <w:szCs w:val="21"/>
            </w:rPr>
            <w:fldChar w:fldCharType="separate"/>
          </w:r>
          <w:r>
            <w:rPr>
              <w:color w:val="auto"/>
              <w:sz w:val="21"/>
              <w:szCs w:val="21"/>
            </w:rPr>
            <w:t>- 6 -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"_Toc79870390" </w:instrText>
          </w:r>
          <w:r>
            <w:rPr>
              <w:color w:val="auto"/>
              <w:sz w:val="21"/>
              <w:szCs w:val="21"/>
            </w:rPr>
            <w:fldChar w:fldCharType="separate"/>
          </w:r>
          <w:r>
            <w:rPr>
              <w:rStyle w:val="23"/>
              <w:rFonts w:ascii="黑体" w:hAnsi="黑体" w:eastAsia="黑体"/>
              <w:color w:val="auto"/>
              <w:sz w:val="21"/>
              <w:szCs w:val="21"/>
            </w:rPr>
            <w:t>三、发展原则</w:t>
          </w:r>
          <w:r>
            <w:rPr>
              <w:color w:val="auto"/>
              <w:sz w:val="21"/>
              <w:szCs w:val="21"/>
            </w:rPr>
            <w:tab/>
          </w:r>
          <w:r>
            <w:rPr>
              <w:color w:val="auto"/>
              <w:sz w:val="21"/>
              <w:szCs w:val="21"/>
            </w:rPr>
            <w:fldChar w:fldCharType="begin"/>
          </w:r>
          <w:r>
            <w:rPr>
              <w:color w:val="auto"/>
              <w:sz w:val="21"/>
              <w:szCs w:val="21"/>
            </w:rPr>
            <w:instrText xml:space="preserve"> PAGEREF _Toc79870390 \h </w:instrText>
          </w:r>
          <w:r>
            <w:rPr>
              <w:color w:val="auto"/>
              <w:sz w:val="21"/>
              <w:szCs w:val="21"/>
            </w:rPr>
            <w:fldChar w:fldCharType="separate"/>
          </w:r>
          <w:r>
            <w:rPr>
              <w:color w:val="auto"/>
              <w:sz w:val="21"/>
              <w:szCs w:val="21"/>
            </w:rPr>
            <w:t>- 7 -</w:t>
          </w:r>
          <w:r>
            <w:rPr>
              <w:color w:val="auto"/>
              <w:sz w:val="21"/>
              <w:szCs w:val="21"/>
            </w:rPr>
            <w:fldChar w:fldCharType="end"/>
          </w:r>
          <w:r>
            <w:rPr>
              <w:color w:val="auto"/>
              <w:sz w:val="21"/>
              <w:szCs w:val="21"/>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color w:val="auto"/>
              <w:sz w:val="21"/>
              <w:szCs w:val="21"/>
            </w:rPr>
          </w:pPr>
          <w:r>
            <w:rPr>
              <w:color w:val="auto"/>
              <w:sz w:val="21"/>
              <w:szCs w:val="21"/>
            </w:rPr>
            <w:fldChar w:fldCharType="begin"/>
          </w:r>
          <w:r>
            <w:rPr>
              <w:color w:val="auto"/>
              <w:sz w:val="21"/>
              <w:szCs w:val="21"/>
            </w:rPr>
            <w:instrText xml:space="preserve"> HYPERLINK \l "_Toc79870391" </w:instrText>
          </w:r>
          <w:r>
            <w:rPr>
              <w:color w:val="auto"/>
              <w:sz w:val="21"/>
              <w:szCs w:val="21"/>
            </w:rPr>
            <w:fldChar w:fldCharType="separate"/>
          </w:r>
          <w:r>
            <w:rPr>
              <w:rStyle w:val="23"/>
              <w:rFonts w:ascii="宋体" w:hAnsi="宋体" w:eastAsia="宋体" w:cs="宋体"/>
              <w:bCs/>
              <w:color w:val="auto"/>
              <w:sz w:val="21"/>
              <w:szCs w:val="21"/>
            </w:rPr>
            <w:t>第三章 产业空间布局</w:t>
          </w:r>
          <w:r>
            <w:rPr>
              <w:color w:val="auto"/>
              <w:sz w:val="21"/>
              <w:szCs w:val="21"/>
            </w:rPr>
            <w:tab/>
          </w:r>
          <w:r>
            <w:rPr>
              <w:color w:val="auto"/>
              <w:sz w:val="21"/>
              <w:szCs w:val="21"/>
            </w:rPr>
            <w:fldChar w:fldCharType="begin"/>
          </w:r>
          <w:r>
            <w:rPr>
              <w:color w:val="auto"/>
              <w:sz w:val="21"/>
              <w:szCs w:val="21"/>
            </w:rPr>
            <w:instrText xml:space="preserve"> PAGEREF _Toc79870391 \h </w:instrText>
          </w:r>
          <w:r>
            <w:rPr>
              <w:color w:val="auto"/>
              <w:sz w:val="21"/>
              <w:szCs w:val="21"/>
            </w:rPr>
            <w:fldChar w:fldCharType="separate"/>
          </w:r>
          <w:r>
            <w:rPr>
              <w:color w:val="auto"/>
              <w:sz w:val="21"/>
              <w:szCs w:val="21"/>
            </w:rPr>
            <w:t>- 8 -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"_Toc79870392" </w:instrText>
          </w:r>
          <w:r>
            <w:rPr>
              <w:color w:val="auto"/>
              <w:sz w:val="21"/>
              <w:szCs w:val="21"/>
            </w:rPr>
            <w:fldChar w:fldCharType="separate"/>
          </w:r>
          <w:r>
            <w:rPr>
              <w:rStyle w:val="23"/>
              <w:rFonts w:ascii="黑体" w:hAnsi="黑体" w:eastAsia="黑体"/>
              <w:color w:val="auto"/>
              <w:sz w:val="21"/>
              <w:szCs w:val="21"/>
            </w:rPr>
            <w:t>一、焦作市主城区产业发展核</w:t>
          </w:r>
          <w:r>
            <w:rPr>
              <w:color w:val="auto"/>
              <w:sz w:val="21"/>
              <w:szCs w:val="21"/>
            </w:rPr>
            <w:tab/>
          </w:r>
          <w:r>
            <w:rPr>
              <w:color w:val="auto"/>
              <w:sz w:val="21"/>
              <w:szCs w:val="21"/>
            </w:rPr>
            <w:fldChar w:fldCharType="begin"/>
          </w:r>
          <w:r>
            <w:rPr>
              <w:color w:val="auto"/>
              <w:sz w:val="21"/>
              <w:szCs w:val="21"/>
            </w:rPr>
            <w:instrText xml:space="preserve"> PAGEREF _Toc79870392 \h </w:instrText>
          </w:r>
          <w:r>
            <w:rPr>
              <w:color w:val="auto"/>
              <w:sz w:val="21"/>
              <w:szCs w:val="21"/>
            </w:rPr>
            <w:fldChar w:fldCharType="separate"/>
          </w:r>
          <w:r>
            <w:rPr>
              <w:color w:val="auto"/>
              <w:sz w:val="21"/>
              <w:szCs w:val="21"/>
            </w:rPr>
            <w:t>- 8 -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"_Toc79870393" </w:instrText>
          </w:r>
          <w:r>
            <w:rPr>
              <w:color w:val="auto"/>
              <w:sz w:val="21"/>
              <w:szCs w:val="21"/>
            </w:rPr>
            <w:fldChar w:fldCharType="separate"/>
          </w:r>
          <w:r>
            <w:rPr>
              <w:rStyle w:val="23"/>
              <w:rFonts w:ascii="黑体" w:hAnsi="黑体" w:eastAsia="黑体"/>
              <w:color w:val="auto"/>
              <w:sz w:val="21"/>
              <w:szCs w:val="21"/>
            </w:rPr>
            <w:t>二、沿黄生态廊道城市户外运动产业带</w:t>
          </w:r>
          <w:r>
            <w:rPr>
              <w:color w:val="auto"/>
              <w:sz w:val="21"/>
              <w:szCs w:val="21"/>
            </w:rPr>
            <w:tab/>
          </w:r>
          <w:r>
            <w:rPr>
              <w:color w:val="auto"/>
              <w:sz w:val="21"/>
              <w:szCs w:val="21"/>
            </w:rPr>
            <w:fldChar w:fldCharType="begin"/>
          </w:r>
          <w:r>
            <w:rPr>
              <w:color w:val="auto"/>
              <w:sz w:val="21"/>
              <w:szCs w:val="21"/>
            </w:rPr>
            <w:instrText xml:space="preserve"> PAGEREF _Toc79870393 \h </w:instrText>
          </w:r>
          <w:r>
            <w:rPr>
              <w:color w:val="auto"/>
              <w:sz w:val="21"/>
              <w:szCs w:val="21"/>
            </w:rPr>
            <w:fldChar w:fldCharType="separate"/>
          </w:r>
          <w:r>
            <w:rPr>
              <w:color w:val="auto"/>
              <w:sz w:val="21"/>
              <w:szCs w:val="21"/>
            </w:rPr>
            <w:t>- 9 -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"_Toc79870394" </w:instrText>
          </w:r>
          <w:r>
            <w:rPr>
              <w:color w:val="auto"/>
              <w:sz w:val="21"/>
              <w:szCs w:val="21"/>
            </w:rPr>
            <w:fldChar w:fldCharType="separate"/>
          </w:r>
          <w:r>
            <w:rPr>
              <w:rStyle w:val="23"/>
              <w:rFonts w:ascii="黑体" w:hAnsi="黑体" w:eastAsia="黑体"/>
              <w:color w:val="auto"/>
              <w:sz w:val="21"/>
              <w:szCs w:val="21"/>
            </w:rPr>
            <w:t>三、沿太行山南麓城市特色体育产业带</w:t>
          </w:r>
          <w:r>
            <w:rPr>
              <w:color w:val="auto"/>
              <w:sz w:val="21"/>
              <w:szCs w:val="21"/>
            </w:rPr>
            <w:tab/>
          </w:r>
          <w:r>
            <w:rPr>
              <w:color w:val="auto"/>
              <w:sz w:val="21"/>
              <w:szCs w:val="21"/>
            </w:rPr>
            <w:fldChar w:fldCharType="begin"/>
          </w:r>
          <w:r>
            <w:rPr>
              <w:color w:val="auto"/>
              <w:sz w:val="21"/>
              <w:szCs w:val="21"/>
            </w:rPr>
            <w:instrText xml:space="preserve"> PAGEREF _Toc79870394 \h </w:instrText>
          </w:r>
          <w:r>
            <w:rPr>
              <w:color w:val="auto"/>
              <w:sz w:val="21"/>
              <w:szCs w:val="21"/>
            </w:rPr>
            <w:fldChar w:fldCharType="separate"/>
          </w:r>
          <w:r>
            <w:rPr>
              <w:color w:val="auto"/>
              <w:sz w:val="21"/>
              <w:szCs w:val="21"/>
            </w:rPr>
            <w:t>- 10 -</w:t>
          </w:r>
          <w:r>
            <w:rPr>
              <w:color w:val="auto"/>
              <w:sz w:val="21"/>
              <w:szCs w:val="21"/>
            </w:rPr>
            <w:fldChar w:fldCharType="end"/>
          </w:r>
          <w:r>
            <w:rPr>
              <w:color w:val="auto"/>
              <w:sz w:val="21"/>
              <w:szCs w:val="21"/>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color w:val="auto"/>
              <w:sz w:val="21"/>
              <w:szCs w:val="21"/>
            </w:rPr>
          </w:pPr>
          <w:r>
            <w:rPr>
              <w:color w:val="auto"/>
              <w:sz w:val="21"/>
              <w:szCs w:val="21"/>
            </w:rPr>
            <w:fldChar w:fldCharType="begin"/>
          </w:r>
          <w:r>
            <w:rPr>
              <w:color w:val="auto"/>
              <w:sz w:val="21"/>
              <w:szCs w:val="21"/>
            </w:rPr>
            <w:instrText xml:space="preserve"> HYPERLINK \l "_Toc79870395" </w:instrText>
          </w:r>
          <w:r>
            <w:rPr>
              <w:color w:val="auto"/>
              <w:sz w:val="21"/>
              <w:szCs w:val="21"/>
            </w:rPr>
            <w:fldChar w:fldCharType="separate"/>
          </w:r>
          <w:r>
            <w:rPr>
              <w:rStyle w:val="23"/>
              <w:rFonts w:ascii="宋体" w:hAnsi="宋体" w:eastAsia="宋体" w:cs="宋体"/>
              <w:bCs/>
              <w:color w:val="auto"/>
              <w:sz w:val="21"/>
              <w:szCs w:val="21"/>
            </w:rPr>
            <w:t>第四章 主要任务</w:t>
          </w:r>
          <w:r>
            <w:rPr>
              <w:color w:val="auto"/>
              <w:sz w:val="21"/>
              <w:szCs w:val="21"/>
            </w:rPr>
            <w:tab/>
          </w:r>
          <w:r>
            <w:rPr>
              <w:color w:val="auto"/>
              <w:sz w:val="21"/>
              <w:szCs w:val="21"/>
            </w:rPr>
            <w:fldChar w:fldCharType="begin"/>
          </w:r>
          <w:r>
            <w:rPr>
              <w:color w:val="auto"/>
              <w:sz w:val="21"/>
              <w:szCs w:val="21"/>
            </w:rPr>
            <w:instrText xml:space="preserve"> PAGEREF _Toc79870395 \h </w:instrText>
          </w:r>
          <w:r>
            <w:rPr>
              <w:color w:val="auto"/>
              <w:sz w:val="21"/>
              <w:szCs w:val="21"/>
            </w:rPr>
            <w:fldChar w:fldCharType="separate"/>
          </w:r>
          <w:r>
            <w:rPr>
              <w:color w:val="auto"/>
              <w:sz w:val="21"/>
              <w:szCs w:val="21"/>
            </w:rPr>
            <w:t>- 11 -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"_Toc79870396" </w:instrText>
          </w:r>
          <w:r>
            <w:rPr>
              <w:color w:val="auto"/>
              <w:sz w:val="21"/>
              <w:szCs w:val="21"/>
            </w:rPr>
            <w:fldChar w:fldCharType="separate"/>
          </w:r>
          <w:r>
            <w:rPr>
              <w:rStyle w:val="23"/>
              <w:rFonts w:ascii="黑体" w:hAnsi="黑体" w:eastAsia="黑体"/>
              <w:color w:val="auto"/>
              <w:sz w:val="21"/>
              <w:szCs w:val="21"/>
            </w:rPr>
            <w:t>一、推进重点产业发展</w:t>
          </w:r>
          <w:r>
            <w:rPr>
              <w:color w:val="auto"/>
              <w:sz w:val="21"/>
              <w:szCs w:val="21"/>
            </w:rPr>
            <w:tab/>
          </w:r>
          <w:r>
            <w:rPr>
              <w:color w:val="auto"/>
              <w:sz w:val="21"/>
              <w:szCs w:val="21"/>
            </w:rPr>
            <w:fldChar w:fldCharType="begin"/>
          </w:r>
          <w:r>
            <w:rPr>
              <w:color w:val="auto"/>
              <w:sz w:val="21"/>
              <w:szCs w:val="21"/>
            </w:rPr>
            <w:instrText xml:space="preserve"> PAGEREF _Toc79870396 \h </w:instrText>
          </w:r>
          <w:r>
            <w:rPr>
              <w:color w:val="auto"/>
              <w:sz w:val="21"/>
              <w:szCs w:val="21"/>
            </w:rPr>
            <w:fldChar w:fldCharType="separate"/>
          </w:r>
          <w:r>
            <w:rPr>
              <w:color w:val="auto"/>
              <w:sz w:val="21"/>
              <w:szCs w:val="21"/>
            </w:rPr>
            <w:t>- 11 -</w:t>
          </w:r>
          <w:r>
            <w:rPr>
              <w:color w:val="auto"/>
              <w:sz w:val="21"/>
              <w:szCs w:val="21"/>
            </w:rPr>
            <w:fldChar w:fldCharType="end"/>
          </w:r>
          <w:r>
            <w:rPr>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"_Toc79870397"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（一）升级竞赛表演业</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_Toc79870397 \h </w:instrText>
          </w:r>
          <w:r>
            <w:rPr>
              <w:b w:val="0"/>
              <w:bCs w:val="0"/>
              <w:color w:val="auto"/>
              <w:sz w:val="21"/>
              <w:szCs w:val="21"/>
            </w:rPr>
            <w:fldChar w:fldCharType="separate"/>
          </w:r>
          <w:r>
            <w:rPr>
              <w:b w:val="0"/>
              <w:bCs w:val="0"/>
              <w:color w:val="auto"/>
              <w:sz w:val="21"/>
              <w:szCs w:val="21"/>
            </w:rPr>
            <w:t>- 11 -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"_Toc79870398"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（二）做强体育制造业</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_Toc79870398 \h </w:instrText>
          </w:r>
          <w:r>
            <w:rPr>
              <w:b w:val="0"/>
              <w:bCs w:val="0"/>
              <w:color w:val="auto"/>
              <w:sz w:val="21"/>
              <w:szCs w:val="21"/>
            </w:rPr>
            <w:fldChar w:fldCharType="separate"/>
          </w:r>
          <w:r>
            <w:rPr>
              <w:b w:val="0"/>
              <w:bCs w:val="0"/>
              <w:color w:val="auto"/>
              <w:sz w:val="21"/>
              <w:szCs w:val="21"/>
            </w:rPr>
            <w:t>- 12 -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"_Toc79870399"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（三）培育运动休闲业</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_Toc79870399 \h </w:instrText>
          </w:r>
          <w:r>
            <w:rPr>
              <w:b w:val="0"/>
              <w:bCs w:val="0"/>
              <w:color w:val="auto"/>
              <w:sz w:val="21"/>
              <w:szCs w:val="21"/>
            </w:rPr>
            <w:fldChar w:fldCharType="separate"/>
          </w:r>
          <w:r>
            <w:rPr>
              <w:b w:val="0"/>
              <w:bCs w:val="0"/>
              <w:color w:val="auto"/>
              <w:sz w:val="21"/>
              <w:szCs w:val="21"/>
            </w:rPr>
            <w:t>- 12 -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"_Toc79870400"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（四）壮大体育培训业</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_Toc79870400 \h </w:instrText>
          </w:r>
          <w:r>
            <w:rPr>
              <w:b w:val="0"/>
              <w:bCs w:val="0"/>
              <w:color w:val="auto"/>
              <w:sz w:val="21"/>
              <w:szCs w:val="21"/>
            </w:rPr>
            <w:fldChar w:fldCharType="separate"/>
          </w:r>
          <w:r>
            <w:rPr>
              <w:b w:val="0"/>
              <w:bCs w:val="0"/>
              <w:color w:val="auto"/>
              <w:sz w:val="21"/>
              <w:szCs w:val="21"/>
            </w:rPr>
            <w:t>- 13 -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"_Toc79870401"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（五）提升场馆服务业</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_Toc79870401 \h </w:instrText>
          </w:r>
          <w:r>
            <w:rPr>
              <w:b w:val="0"/>
              <w:bCs w:val="0"/>
              <w:color w:val="auto"/>
              <w:sz w:val="21"/>
              <w:szCs w:val="21"/>
            </w:rPr>
            <w:fldChar w:fldCharType="separate"/>
          </w:r>
          <w:r>
            <w:rPr>
              <w:b w:val="0"/>
              <w:bCs w:val="0"/>
              <w:color w:val="auto"/>
              <w:sz w:val="21"/>
              <w:szCs w:val="21"/>
            </w:rPr>
            <w:t>- 13 -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color w:val="auto"/>
              <w:sz w:val="21"/>
              <w:szCs w:val="21"/>
            </w:rPr>
          </w:pPr>
          <w:r>
            <w:rPr>
              <w:b w:val="0"/>
              <w:bCs w:val="0"/>
              <w:color w:val="auto"/>
              <w:sz w:val="21"/>
              <w:szCs w:val="21"/>
            </w:rPr>
            <w:fldChar w:fldCharType="begin"/>
          </w:r>
          <w:r>
            <w:rPr>
              <w:b w:val="0"/>
              <w:bCs w:val="0"/>
              <w:color w:val="auto"/>
              <w:sz w:val="21"/>
              <w:szCs w:val="21"/>
            </w:rPr>
            <w:instrText xml:space="preserve"> HYPERLINK \l "_Toc79870402"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（六）推进体育彩票业</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_Toc79870402 \h </w:instrText>
          </w:r>
          <w:r>
            <w:rPr>
              <w:b w:val="0"/>
              <w:bCs w:val="0"/>
              <w:color w:val="auto"/>
              <w:sz w:val="21"/>
              <w:szCs w:val="21"/>
            </w:rPr>
            <w:fldChar w:fldCharType="separate"/>
          </w:r>
          <w:r>
            <w:rPr>
              <w:b w:val="0"/>
              <w:bCs w:val="0"/>
              <w:color w:val="auto"/>
              <w:sz w:val="21"/>
              <w:szCs w:val="21"/>
            </w:rPr>
            <w:t>- 14 -</w:t>
          </w:r>
          <w:r>
            <w:rPr>
              <w:b w:val="0"/>
              <w:bCs w:val="0"/>
              <w:color w:val="auto"/>
              <w:sz w:val="21"/>
              <w:szCs w:val="21"/>
            </w:rPr>
            <w:fldChar w:fldCharType="end"/>
          </w:r>
          <w:r>
            <w:rPr>
              <w:b w:val="0"/>
              <w:bCs w:val="0"/>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"_Toc79870403" </w:instrText>
          </w:r>
          <w:r>
            <w:rPr>
              <w:color w:val="auto"/>
              <w:sz w:val="21"/>
              <w:szCs w:val="21"/>
            </w:rPr>
            <w:fldChar w:fldCharType="separate"/>
          </w:r>
          <w:r>
            <w:rPr>
              <w:rStyle w:val="23"/>
              <w:rFonts w:ascii="黑体" w:hAnsi="黑体" w:eastAsia="黑体"/>
              <w:color w:val="auto"/>
              <w:sz w:val="21"/>
              <w:szCs w:val="21"/>
            </w:rPr>
            <w:t>二、培育产业市场主体</w:t>
          </w:r>
          <w:r>
            <w:rPr>
              <w:color w:val="auto"/>
              <w:sz w:val="21"/>
              <w:szCs w:val="21"/>
            </w:rPr>
            <w:tab/>
          </w:r>
          <w:r>
            <w:rPr>
              <w:color w:val="auto"/>
              <w:sz w:val="21"/>
              <w:szCs w:val="21"/>
            </w:rPr>
            <w:fldChar w:fldCharType="begin"/>
          </w:r>
          <w:r>
            <w:rPr>
              <w:color w:val="auto"/>
              <w:sz w:val="21"/>
              <w:szCs w:val="21"/>
            </w:rPr>
            <w:instrText xml:space="preserve"> PAGEREF _Toc79870403 \h </w:instrText>
          </w:r>
          <w:r>
            <w:rPr>
              <w:color w:val="auto"/>
              <w:sz w:val="21"/>
              <w:szCs w:val="21"/>
            </w:rPr>
            <w:fldChar w:fldCharType="separate"/>
          </w:r>
          <w:r>
            <w:rPr>
              <w:color w:val="auto"/>
              <w:sz w:val="21"/>
              <w:szCs w:val="21"/>
            </w:rPr>
            <w:t>- 14 -</w:t>
          </w:r>
          <w:r>
            <w:rPr>
              <w:color w:val="auto"/>
              <w:sz w:val="21"/>
              <w:szCs w:val="21"/>
            </w:rPr>
            <w:fldChar w:fldCharType="end"/>
          </w:r>
          <w:r>
            <w:rPr>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"_Toc79870404"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（一）引进知名体育企业</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_Toc79870404 \h </w:instrText>
          </w:r>
          <w:r>
            <w:rPr>
              <w:b w:val="0"/>
              <w:bCs w:val="0"/>
              <w:color w:val="auto"/>
              <w:sz w:val="21"/>
              <w:szCs w:val="21"/>
            </w:rPr>
            <w:fldChar w:fldCharType="separate"/>
          </w:r>
          <w:r>
            <w:rPr>
              <w:b w:val="0"/>
              <w:bCs w:val="0"/>
              <w:color w:val="auto"/>
              <w:sz w:val="21"/>
              <w:szCs w:val="21"/>
            </w:rPr>
            <w:t>- 14 -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"_Toc79870405"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（二）打造体育产业园区</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_Toc79870405 \h </w:instrText>
          </w:r>
          <w:r>
            <w:rPr>
              <w:b w:val="0"/>
              <w:bCs w:val="0"/>
              <w:color w:val="auto"/>
              <w:sz w:val="21"/>
              <w:szCs w:val="21"/>
            </w:rPr>
            <w:fldChar w:fldCharType="separate"/>
          </w:r>
          <w:r>
            <w:rPr>
              <w:b w:val="0"/>
              <w:bCs w:val="0"/>
              <w:color w:val="auto"/>
              <w:sz w:val="21"/>
              <w:szCs w:val="21"/>
            </w:rPr>
            <w:t>- 15 -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"_Toc79870406"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（三）引进优质体育中介机构</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_Toc79870406 \h </w:instrText>
          </w:r>
          <w:r>
            <w:rPr>
              <w:b w:val="0"/>
              <w:bCs w:val="0"/>
              <w:color w:val="auto"/>
              <w:sz w:val="21"/>
              <w:szCs w:val="21"/>
            </w:rPr>
            <w:fldChar w:fldCharType="separate"/>
          </w:r>
          <w:r>
            <w:rPr>
              <w:b w:val="0"/>
              <w:bCs w:val="0"/>
              <w:color w:val="auto"/>
              <w:sz w:val="21"/>
              <w:szCs w:val="21"/>
            </w:rPr>
            <w:t>- 15 -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color w:val="auto"/>
              <w:sz w:val="21"/>
              <w:szCs w:val="21"/>
            </w:rPr>
          </w:pPr>
          <w:r>
            <w:rPr>
              <w:b w:val="0"/>
              <w:bCs w:val="0"/>
              <w:color w:val="auto"/>
              <w:sz w:val="21"/>
              <w:szCs w:val="21"/>
            </w:rPr>
            <w:fldChar w:fldCharType="begin"/>
          </w:r>
          <w:r>
            <w:rPr>
              <w:b w:val="0"/>
              <w:bCs w:val="0"/>
              <w:color w:val="auto"/>
              <w:sz w:val="21"/>
              <w:szCs w:val="21"/>
            </w:rPr>
            <w:instrText xml:space="preserve"> HYPERLINK \l "_Toc79870407"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（四）激发体育社会组织活力</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_Toc79870407 \h </w:instrText>
          </w:r>
          <w:r>
            <w:rPr>
              <w:b w:val="0"/>
              <w:bCs w:val="0"/>
              <w:color w:val="auto"/>
              <w:sz w:val="21"/>
              <w:szCs w:val="21"/>
            </w:rPr>
            <w:fldChar w:fldCharType="separate"/>
          </w:r>
          <w:r>
            <w:rPr>
              <w:b w:val="0"/>
              <w:bCs w:val="0"/>
              <w:color w:val="auto"/>
              <w:sz w:val="21"/>
              <w:szCs w:val="21"/>
            </w:rPr>
            <w:t>- 15 -</w:t>
          </w:r>
          <w:r>
            <w:rPr>
              <w:b w:val="0"/>
              <w:bCs w:val="0"/>
              <w:color w:val="auto"/>
              <w:sz w:val="21"/>
              <w:szCs w:val="21"/>
            </w:rPr>
            <w:fldChar w:fldCharType="end"/>
          </w:r>
          <w:r>
            <w:rPr>
              <w:b w:val="0"/>
              <w:bCs w:val="0"/>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"_Toc79870408" </w:instrText>
          </w:r>
          <w:r>
            <w:rPr>
              <w:color w:val="auto"/>
              <w:sz w:val="21"/>
              <w:szCs w:val="21"/>
            </w:rPr>
            <w:fldChar w:fldCharType="separate"/>
          </w:r>
          <w:r>
            <w:rPr>
              <w:rStyle w:val="23"/>
              <w:rFonts w:ascii="黑体" w:hAnsi="黑体" w:eastAsia="黑体"/>
              <w:color w:val="auto"/>
              <w:sz w:val="21"/>
              <w:szCs w:val="21"/>
            </w:rPr>
            <w:t>三、扩大体育消费规模</w:t>
          </w:r>
          <w:r>
            <w:rPr>
              <w:color w:val="auto"/>
              <w:sz w:val="21"/>
              <w:szCs w:val="21"/>
            </w:rPr>
            <w:tab/>
          </w:r>
          <w:r>
            <w:rPr>
              <w:color w:val="auto"/>
              <w:sz w:val="21"/>
              <w:szCs w:val="21"/>
            </w:rPr>
            <w:fldChar w:fldCharType="begin"/>
          </w:r>
          <w:r>
            <w:rPr>
              <w:color w:val="auto"/>
              <w:sz w:val="21"/>
              <w:szCs w:val="21"/>
            </w:rPr>
            <w:instrText xml:space="preserve"> PAGEREF _Toc79870408 \h </w:instrText>
          </w:r>
          <w:r>
            <w:rPr>
              <w:color w:val="auto"/>
              <w:sz w:val="21"/>
              <w:szCs w:val="21"/>
            </w:rPr>
            <w:fldChar w:fldCharType="separate"/>
          </w:r>
          <w:r>
            <w:rPr>
              <w:color w:val="auto"/>
              <w:sz w:val="21"/>
              <w:szCs w:val="21"/>
            </w:rPr>
            <w:t>- 15 -</w:t>
          </w:r>
          <w:r>
            <w:rPr>
              <w:color w:val="auto"/>
              <w:sz w:val="21"/>
              <w:szCs w:val="21"/>
            </w:rPr>
            <w:fldChar w:fldCharType="end"/>
          </w:r>
          <w:r>
            <w:rPr>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"_Toc79870409"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（一）丰富消费业态</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_Toc79870409 \h </w:instrText>
          </w:r>
          <w:r>
            <w:rPr>
              <w:b w:val="0"/>
              <w:bCs w:val="0"/>
              <w:color w:val="auto"/>
              <w:sz w:val="21"/>
              <w:szCs w:val="21"/>
            </w:rPr>
            <w:fldChar w:fldCharType="separate"/>
          </w:r>
          <w:r>
            <w:rPr>
              <w:b w:val="0"/>
              <w:bCs w:val="0"/>
              <w:color w:val="auto"/>
              <w:sz w:val="21"/>
              <w:szCs w:val="21"/>
            </w:rPr>
            <w:t>- 15 -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"_Toc79870410"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（二）打造消费场景</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_Toc79870410 \h </w:instrText>
          </w:r>
          <w:r>
            <w:rPr>
              <w:b w:val="0"/>
              <w:bCs w:val="0"/>
              <w:color w:val="auto"/>
              <w:sz w:val="21"/>
              <w:szCs w:val="21"/>
            </w:rPr>
            <w:fldChar w:fldCharType="separate"/>
          </w:r>
          <w:r>
            <w:rPr>
              <w:b w:val="0"/>
              <w:bCs w:val="0"/>
              <w:color w:val="auto"/>
              <w:sz w:val="21"/>
              <w:szCs w:val="21"/>
            </w:rPr>
            <w:t>- 16 -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color w:val="auto"/>
              <w:sz w:val="21"/>
              <w:szCs w:val="21"/>
            </w:rPr>
          </w:pPr>
          <w:r>
            <w:rPr>
              <w:b w:val="0"/>
              <w:bCs w:val="0"/>
              <w:color w:val="auto"/>
              <w:sz w:val="21"/>
              <w:szCs w:val="21"/>
            </w:rPr>
            <w:fldChar w:fldCharType="begin"/>
          </w:r>
          <w:r>
            <w:rPr>
              <w:b w:val="0"/>
              <w:bCs w:val="0"/>
              <w:color w:val="auto"/>
              <w:sz w:val="21"/>
              <w:szCs w:val="21"/>
            </w:rPr>
            <w:instrText xml:space="preserve"> HYPERLINK \l "_Toc79870411"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（三）优化消费环境</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_Toc79870411 \h </w:instrText>
          </w:r>
          <w:r>
            <w:rPr>
              <w:b w:val="0"/>
              <w:bCs w:val="0"/>
              <w:color w:val="auto"/>
              <w:sz w:val="21"/>
              <w:szCs w:val="21"/>
            </w:rPr>
            <w:fldChar w:fldCharType="separate"/>
          </w:r>
          <w:r>
            <w:rPr>
              <w:b w:val="0"/>
              <w:bCs w:val="0"/>
              <w:color w:val="auto"/>
              <w:sz w:val="21"/>
              <w:szCs w:val="21"/>
            </w:rPr>
            <w:t>- 16 -</w:t>
          </w:r>
          <w:r>
            <w:rPr>
              <w:b w:val="0"/>
              <w:bCs w:val="0"/>
              <w:color w:val="auto"/>
              <w:sz w:val="21"/>
              <w:szCs w:val="21"/>
            </w:rPr>
            <w:fldChar w:fldCharType="end"/>
          </w:r>
          <w:r>
            <w:rPr>
              <w:b w:val="0"/>
              <w:bCs w:val="0"/>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"_Toc79870412" </w:instrText>
          </w:r>
          <w:r>
            <w:rPr>
              <w:color w:val="auto"/>
              <w:sz w:val="21"/>
              <w:szCs w:val="21"/>
            </w:rPr>
            <w:fldChar w:fldCharType="separate"/>
          </w:r>
          <w:r>
            <w:rPr>
              <w:rStyle w:val="23"/>
              <w:rFonts w:ascii="黑体" w:hAnsi="黑体" w:eastAsia="黑体"/>
              <w:color w:val="auto"/>
              <w:sz w:val="21"/>
              <w:szCs w:val="21"/>
            </w:rPr>
            <w:t>四、推进产业融合发展</w:t>
          </w:r>
          <w:r>
            <w:rPr>
              <w:color w:val="auto"/>
              <w:sz w:val="21"/>
              <w:szCs w:val="21"/>
            </w:rPr>
            <w:tab/>
          </w:r>
          <w:r>
            <w:rPr>
              <w:color w:val="auto"/>
              <w:sz w:val="21"/>
              <w:szCs w:val="21"/>
            </w:rPr>
            <w:fldChar w:fldCharType="begin"/>
          </w:r>
          <w:r>
            <w:rPr>
              <w:color w:val="auto"/>
              <w:sz w:val="21"/>
              <w:szCs w:val="21"/>
            </w:rPr>
            <w:instrText xml:space="preserve"> PAGEREF _Toc79870412 \h </w:instrText>
          </w:r>
          <w:r>
            <w:rPr>
              <w:color w:val="auto"/>
              <w:sz w:val="21"/>
              <w:szCs w:val="21"/>
            </w:rPr>
            <w:fldChar w:fldCharType="separate"/>
          </w:r>
          <w:r>
            <w:rPr>
              <w:color w:val="auto"/>
              <w:sz w:val="21"/>
              <w:szCs w:val="21"/>
            </w:rPr>
            <w:t>- 16 -</w:t>
          </w:r>
          <w:r>
            <w:rPr>
              <w:color w:val="auto"/>
              <w:sz w:val="21"/>
              <w:szCs w:val="21"/>
            </w:rPr>
            <w:fldChar w:fldCharType="end"/>
          </w:r>
          <w:r>
            <w:rPr>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"_Toc79870413"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（一）培育体育旅游聚集区</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_Toc79870413 \h </w:instrText>
          </w:r>
          <w:r>
            <w:rPr>
              <w:b w:val="0"/>
              <w:bCs w:val="0"/>
              <w:color w:val="auto"/>
              <w:sz w:val="21"/>
              <w:szCs w:val="21"/>
            </w:rPr>
            <w:fldChar w:fldCharType="separate"/>
          </w:r>
          <w:r>
            <w:rPr>
              <w:b w:val="0"/>
              <w:bCs w:val="0"/>
              <w:color w:val="auto"/>
              <w:sz w:val="21"/>
              <w:szCs w:val="21"/>
            </w:rPr>
            <w:t>- 16 -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"_Toc79870414"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（二）推进体教融合发展</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_Toc79870414 \h </w:instrText>
          </w:r>
          <w:r>
            <w:rPr>
              <w:b w:val="0"/>
              <w:bCs w:val="0"/>
              <w:color w:val="auto"/>
              <w:sz w:val="21"/>
              <w:szCs w:val="21"/>
            </w:rPr>
            <w:fldChar w:fldCharType="separate"/>
          </w:r>
          <w:r>
            <w:rPr>
              <w:b w:val="0"/>
              <w:bCs w:val="0"/>
              <w:color w:val="auto"/>
              <w:sz w:val="21"/>
              <w:szCs w:val="21"/>
            </w:rPr>
            <w:t>- 17 -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"_Toc79870415"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（三）着力推进体育医疗发展</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_Toc79870415 \h </w:instrText>
          </w:r>
          <w:r>
            <w:rPr>
              <w:b w:val="0"/>
              <w:bCs w:val="0"/>
              <w:color w:val="auto"/>
              <w:sz w:val="21"/>
              <w:szCs w:val="21"/>
            </w:rPr>
            <w:fldChar w:fldCharType="separate"/>
          </w:r>
          <w:r>
            <w:rPr>
              <w:b w:val="0"/>
              <w:bCs w:val="0"/>
              <w:color w:val="auto"/>
              <w:sz w:val="21"/>
              <w:szCs w:val="21"/>
            </w:rPr>
            <w:t>- 17 -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color w:val="auto"/>
              <w:sz w:val="21"/>
              <w:szCs w:val="21"/>
            </w:rPr>
          </w:pPr>
          <w:r>
            <w:rPr>
              <w:b w:val="0"/>
              <w:bCs w:val="0"/>
              <w:color w:val="auto"/>
              <w:sz w:val="21"/>
              <w:szCs w:val="21"/>
            </w:rPr>
            <w:fldChar w:fldCharType="begin"/>
          </w:r>
          <w:r>
            <w:rPr>
              <w:b w:val="0"/>
              <w:bCs w:val="0"/>
              <w:color w:val="auto"/>
              <w:sz w:val="21"/>
              <w:szCs w:val="21"/>
            </w:rPr>
            <w:instrText xml:space="preserve"> HYPERLINK \l "_Toc79870416"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（四）推动区域产业融合发展</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_Toc79870416 \h </w:instrText>
          </w:r>
          <w:r>
            <w:rPr>
              <w:b w:val="0"/>
              <w:bCs w:val="0"/>
              <w:color w:val="auto"/>
              <w:sz w:val="21"/>
              <w:szCs w:val="21"/>
            </w:rPr>
            <w:fldChar w:fldCharType="separate"/>
          </w:r>
          <w:r>
            <w:rPr>
              <w:b w:val="0"/>
              <w:bCs w:val="0"/>
              <w:color w:val="auto"/>
              <w:sz w:val="21"/>
              <w:szCs w:val="21"/>
            </w:rPr>
            <w:t>- 17 -</w:t>
          </w:r>
          <w:r>
            <w:rPr>
              <w:b w:val="0"/>
              <w:bCs w:val="0"/>
              <w:color w:val="auto"/>
              <w:sz w:val="21"/>
              <w:szCs w:val="21"/>
            </w:rPr>
            <w:fldChar w:fldCharType="end"/>
          </w:r>
          <w:r>
            <w:rPr>
              <w:b w:val="0"/>
              <w:bCs w:val="0"/>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"_Toc79870417" </w:instrText>
          </w:r>
          <w:r>
            <w:rPr>
              <w:color w:val="auto"/>
              <w:sz w:val="21"/>
              <w:szCs w:val="21"/>
            </w:rPr>
            <w:fldChar w:fldCharType="separate"/>
          </w:r>
          <w:r>
            <w:rPr>
              <w:rStyle w:val="23"/>
              <w:rFonts w:ascii="黑体" w:hAnsi="黑体" w:eastAsia="黑体"/>
              <w:color w:val="auto"/>
              <w:sz w:val="21"/>
              <w:szCs w:val="21"/>
            </w:rPr>
            <w:t>五、加强智慧平台建设</w:t>
          </w:r>
          <w:r>
            <w:rPr>
              <w:color w:val="auto"/>
              <w:sz w:val="21"/>
              <w:szCs w:val="21"/>
            </w:rPr>
            <w:tab/>
          </w:r>
          <w:r>
            <w:rPr>
              <w:color w:val="auto"/>
              <w:sz w:val="21"/>
              <w:szCs w:val="21"/>
            </w:rPr>
            <w:fldChar w:fldCharType="begin"/>
          </w:r>
          <w:r>
            <w:rPr>
              <w:color w:val="auto"/>
              <w:sz w:val="21"/>
              <w:szCs w:val="21"/>
            </w:rPr>
            <w:instrText xml:space="preserve"> PAGEREF _Toc79870417 \h </w:instrText>
          </w:r>
          <w:r>
            <w:rPr>
              <w:color w:val="auto"/>
              <w:sz w:val="21"/>
              <w:szCs w:val="21"/>
            </w:rPr>
            <w:fldChar w:fldCharType="separate"/>
          </w:r>
          <w:r>
            <w:rPr>
              <w:color w:val="auto"/>
              <w:sz w:val="21"/>
              <w:szCs w:val="21"/>
            </w:rPr>
            <w:t>- 18 -</w:t>
          </w:r>
          <w:r>
            <w:rPr>
              <w:color w:val="auto"/>
              <w:sz w:val="21"/>
              <w:szCs w:val="21"/>
            </w:rPr>
            <w:fldChar w:fldCharType="end"/>
          </w:r>
          <w:r>
            <w:rPr>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"_Toc79870418"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（一）智能体育产业公共服务平台建设</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_Toc79870418 \h </w:instrText>
          </w:r>
          <w:r>
            <w:rPr>
              <w:b w:val="0"/>
              <w:bCs w:val="0"/>
              <w:color w:val="auto"/>
              <w:sz w:val="21"/>
              <w:szCs w:val="21"/>
            </w:rPr>
            <w:fldChar w:fldCharType="separate"/>
          </w:r>
          <w:r>
            <w:rPr>
              <w:b w:val="0"/>
              <w:bCs w:val="0"/>
              <w:color w:val="auto"/>
              <w:sz w:val="21"/>
              <w:szCs w:val="21"/>
            </w:rPr>
            <w:t>- 18 -</w:t>
          </w:r>
          <w:r>
            <w:rPr>
              <w:b w:val="0"/>
              <w:bCs w:val="0"/>
              <w:color w:val="auto"/>
              <w:sz w:val="21"/>
              <w:szCs w:val="21"/>
            </w:rPr>
            <w:fldChar w:fldCharType="end"/>
          </w:r>
          <w:r>
            <w:rPr>
              <w:b w:val="0"/>
              <w:bCs w:val="0"/>
              <w:color w:val="auto"/>
              <w:sz w:val="21"/>
              <w:szCs w:val="21"/>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color w:val="auto"/>
              <w:sz w:val="21"/>
              <w:szCs w:val="21"/>
            </w:rPr>
          </w:pPr>
          <w:r>
            <w:rPr>
              <w:b w:val="0"/>
              <w:bCs w:val="0"/>
              <w:color w:val="auto"/>
              <w:sz w:val="21"/>
              <w:szCs w:val="21"/>
            </w:rPr>
            <w:fldChar w:fldCharType="begin"/>
          </w:r>
          <w:r>
            <w:rPr>
              <w:b w:val="0"/>
              <w:bCs w:val="0"/>
              <w:color w:val="auto"/>
              <w:sz w:val="21"/>
              <w:szCs w:val="21"/>
            </w:rPr>
            <w:instrText xml:space="preserve"> HYPERLINK \l "_Toc79870419" </w:instrText>
          </w:r>
          <w:r>
            <w:rPr>
              <w:b w:val="0"/>
              <w:bCs w:val="0"/>
              <w:color w:val="auto"/>
              <w:sz w:val="21"/>
              <w:szCs w:val="21"/>
            </w:rPr>
            <w:fldChar w:fldCharType="separate"/>
          </w:r>
          <w:r>
            <w:rPr>
              <w:rStyle w:val="23"/>
              <w:rFonts w:ascii="楷体" w:hAnsi="楷体" w:eastAsia="楷体" w:cs="楷体"/>
              <w:b w:val="0"/>
              <w:bCs w:val="0"/>
              <w:color w:val="auto"/>
              <w:sz w:val="21"/>
              <w:szCs w:val="21"/>
              <w:shd w:val="clear" w:color="auto" w:fill="FFFFFF"/>
            </w:rPr>
            <w:t>（二）开发智能体育旅游平台</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_Toc79870419 \h </w:instrText>
          </w:r>
          <w:r>
            <w:rPr>
              <w:b w:val="0"/>
              <w:bCs w:val="0"/>
              <w:color w:val="auto"/>
              <w:sz w:val="21"/>
              <w:szCs w:val="21"/>
            </w:rPr>
            <w:fldChar w:fldCharType="separate"/>
          </w:r>
          <w:r>
            <w:rPr>
              <w:b w:val="0"/>
              <w:bCs w:val="0"/>
              <w:color w:val="auto"/>
              <w:sz w:val="21"/>
              <w:szCs w:val="21"/>
            </w:rPr>
            <w:t>- 18 -</w:t>
          </w:r>
          <w:r>
            <w:rPr>
              <w:b w:val="0"/>
              <w:bCs w:val="0"/>
              <w:color w:val="auto"/>
              <w:sz w:val="21"/>
              <w:szCs w:val="21"/>
            </w:rPr>
            <w:fldChar w:fldCharType="end"/>
          </w:r>
          <w:r>
            <w:rPr>
              <w:b w:val="0"/>
              <w:bCs w:val="0"/>
              <w:color w:val="auto"/>
              <w:sz w:val="21"/>
              <w:szCs w:val="21"/>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color w:val="auto"/>
              <w:sz w:val="21"/>
              <w:szCs w:val="21"/>
            </w:rPr>
          </w:pPr>
          <w:r>
            <w:rPr>
              <w:color w:val="auto"/>
              <w:sz w:val="21"/>
              <w:szCs w:val="21"/>
            </w:rPr>
            <w:fldChar w:fldCharType="begin"/>
          </w:r>
          <w:r>
            <w:rPr>
              <w:color w:val="auto"/>
              <w:sz w:val="21"/>
              <w:szCs w:val="21"/>
            </w:rPr>
            <w:instrText xml:space="preserve"> HYPERLINK \l "_Toc79870420" </w:instrText>
          </w:r>
          <w:r>
            <w:rPr>
              <w:color w:val="auto"/>
              <w:sz w:val="21"/>
              <w:szCs w:val="21"/>
            </w:rPr>
            <w:fldChar w:fldCharType="separate"/>
          </w:r>
          <w:r>
            <w:rPr>
              <w:rStyle w:val="23"/>
              <w:rFonts w:ascii="宋体" w:hAnsi="宋体" w:eastAsia="宋体" w:cs="宋体"/>
              <w:bCs/>
              <w:color w:val="auto"/>
              <w:sz w:val="21"/>
              <w:szCs w:val="21"/>
            </w:rPr>
            <w:t>第五章  保障措施</w:t>
          </w:r>
          <w:r>
            <w:rPr>
              <w:color w:val="auto"/>
              <w:sz w:val="21"/>
              <w:szCs w:val="21"/>
            </w:rPr>
            <w:tab/>
          </w:r>
          <w:r>
            <w:rPr>
              <w:color w:val="auto"/>
              <w:sz w:val="21"/>
              <w:szCs w:val="21"/>
            </w:rPr>
            <w:fldChar w:fldCharType="begin"/>
          </w:r>
          <w:r>
            <w:rPr>
              <w:color w:val="auto"/>
              <w:sz w:val="21"/>
              <w:szCs w:val="21"/>
            </w:rPr>
            <w:instrText xml:space="preserve"> PAGEREF _Toc79870420 \h </w:instrText>
          </w:r>
          <w:r>
            <w:rPr>
              <w:color w:val="auto"/>
              <w:sz w:val="21"/>
              <w:szCs w:val="21"/>
            </w:rPr>
            <w:fldChar w:fldCharType="separate"/>
          </w:r>
          <w:r>
            <w:rPr>
              <w:color w:val="auto"/>
              <w:sz w:val="21"/>
              <w:szCs w:val="21"/>
            </w:rPr>
            <w:t>- 19 -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"_Toc79870421" </w:instrText>
          </w:r>
          <w:r>
            <w:rPr>
              <w:color w:val="auto"/>
              <w:sz w:val="21"/>
              <w:szCs w:val="21"/>
            </w:rPr>
            <w:fldChar w:fldCharType="separate"/>
          </w:r>
          <w:r>
            <w:rPr>
              <w:rStyle w:val="23"/>
              <w:rFonts w:ascii="黑体" w:hAnsi="黑体" w:eastAsia="黑体"/>
              <w:color w:val="auto"/>
              <w:sz w:val="21"/>
              <w:szCs w:val="21"/>
            </w:rPr>
            <w:t>一、加强组织领导</w:t>
          </w:r>
          <w:r>
            <w:rPr>
              <w:color w:val="auto"/>
              <w:sz w:val="21"/>
              <w:szCs w:val="21"/>
            </w:rPr>
            <w:tab/>
          </w:r>
          <w:r>
            <w:rPr>
              <w:color w:val="auto"/>
              <w:sz w:val="21"/>
              <w:szCs w:val="21"/>
            </w:rPr>
            <w:fldChar w:fldCharType="begin"/>
          </w:r>
          <w:r>
            <w:rPr>
              <w:color w:val="auto"/>
              <w:sz w:val="21"/>
              <w:szCs w:val="21"/>
            </w:rPr>
            <w:instrText xml:space="preserve"> PAGEREF _Toc79870421 \h </w:instrText>
          </w:r>
          <w:r>
            <w:rPr>
              <w:color w:val="auto"/>
              <w:sz w:val="21"/>
              <w:szCs w:val="21"/>
            </w:rPr>
            <w:fldChar w:fldCharType="separate"/>
          </w:r>
          <w:r>
            <w:rPr>
              <w:color w:val="auto"/>
              <w:sz w:val="21"/>
              <w:szCs w:val="21"/>
            </w:rPr>
            <w:t>- 19 -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"_Toc79870422" </w:instrText>
          </w:r>
          <w:r>
            <w:rPr>
              <w:color w:val="auto"/>
              <w:sz w:val="21"/>
              <w:szCs w:val="21"/>
            </w:rPr>
            <w:fldChar w:fldCharType="separate"/>
          </w:r>
          <w:r>
            <w:rPr>
              <w:rStyle w:val="23"/>
              <w:rFonts w:ascii="黑体" w:hAnsi="黑体" w:eastAsia="黑体"/>
              <w:color w:val="auto"/>
              <w:sz w:val="21"/>
              <w:szCs w:val="21"/>
            </w:rPr>
            <w:t>二、加强政策保障</w:t>
          </w:r>
          <w:r>
            <w:rPr>
              <w:color w:val="auto"/>
              <w:sz w:val="21"/>
              <w:szCs w:val="21"/>
            </w:rPr>
            <w:tab/>
          </w:r>
          <w:r>
            <w:rPr>
              <w:color w:val="auto"/>
              <w:sz w:val="21"/>
              <w:szCs w:val="21"/>
            </w:rPr>
            <w:fldChar w:fldCharType="begin"/>
          </w:r>
          <w:r>
            <w:rPr>
              <w:color w:val="auto"/>
              <w:sz w:val="21"/>
              <w:szCs w:val="21"/>
            </w:rPr>
            <w:instrText xml:space="preserve"> PAGEREF _Toc79870422 \h </w:instrText>
          </w:r>
          <w:r>
            <w:rPr>
              <w:color w:val="auto"/>
              <w:sz w:val="21"/>
              <w:szCs w:val="21"/>
            </w:rPr>
            <w:fldChar w:fldCharType="separate"/>
          </w:r>
          <w:r>
            <w:rPr>
              <w:color w:val="auto"/>
              <w:sz w:val="21"/>
              <w:szCs w:val="21"/>
            </w:rPr>
            <w:t>- 19 -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"_Toc79870423" </w:instrText>
          </w:r>
          <w:r>
            <w:rPr>
              <w:color w:val="auto"/>
              <w:sz w:val="21"/>
              <w:szCs w:val="21"/>
            </w:rPr>
            <w:fldChar w:fldCharType="separate"/>
          </w:r>
          <w:r>
            <w:rPr>
              <w:rStyle w:val="23"/>
              <w:rFonts w:ascii="黑体" w:hAnsi="黑体" w:eastAsia="黑体"/>
              <w:color w:val="auto"/>
              <w:sz w:val="21"/>
              <w:szCs w:val="21"/>
            </w:rPr>
            <w:t>三、推进人才保障</w:t>
          </w:r>
          <w:r>
            <w:rPr>
              <w:color w:val="auto"/>
              <w:sz w:val="21"/>
              <w:szCs w:val="21"/>
            </w:rPr>
            <w:tab/>
          </w:r>
          <w:r>
            <w:rPr>
              <w:color w:val="auto"/>
              <w:sz w:val="21"/>
              <w:szCs w:val="21"/>
            </w:rPr>
            <w:fldChar w:fldCharType="begin"/>
          </w:r>
          <w:r>
            <w:rPr>
              <w:color w:val="auto"/>
              <w:sz w:val="21"/>
              <w:szCs w:val="21"/>
            </w:rPr>
            <w:instrText xml:space="preserve"> PAGEREF _Toc79870423 \h </w:instrText>
          </w:r>
          <w:r>
            <w:rPr>
              <w:color w:val="auto"/>
              <w:sz w:val="21"/>
              <w:szCs w:val="21"/>
            </w:rPr>
            <w:fldChar w:fldCharType="separate"/>
          </w:r>
          <w:r>
            <w:rPr>
              <w:color w:val="auto"/>
              <w:sz w:val="21"/>
              <w:szCs w:val="21"/>
            </w:rPr>
            <w:t>- 20 -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"_Toc79870424" </w:instrText>
          </w:r>
          <w:r>
            <w:rPr>
              <w:color w:val="auto"/>
              <w:sz w:val="21"/>
              <w:szCs w:val="21"/>
            </w:rPr>
            <w:fldChar w:fldCharType="separate"/>
          </w:r>
          <w:r>
            <w:rPr>
              <w:rStyle w:val="23"/>
              <w:rFonts w:ascii="黑体" w:hAnsi="黑体" w:eastAsia="黑体"/>
              <w:color w:val="auto"/>
              <w:sz w:val="21"/>
              <w:szCs w:val="21"/>
            </w:rPr>
            <w:t>四、落实资金保障</w:t>
          </w:r>
          <w:r>
            <w:rPr>
              <w:color w:val="auto"/>
              <w:sz w:val="21"/>
              <w:szCs w:val="21"/>
            </w:rPr>
            <w:tab/>
          </w:r>
          <w:r>
            <w:rPr>
              <w:color w:val="auto"/>
              <w:sz w:val="21"/>
              <w:szCs w:val="21"/>
            </w:rPr>
            <w:fldChar w:fldCharType="begin"/>
          </w:r>
          <w:r>
            <w:rPr>
              <w:color w:val="auto"/>
              <w:sz w:val="21"/>
              <w:szCs w:val="21"/>
            </w:rPr>
            <w:instrText xml:space="preserve"> PAGEREF _Toc79870424 \h </w:instrText>
          </w:r>
          <w:r>
            <w:rPr>
              <w:color w:val="auto"/>
              <w:sz w:val="21"/>
              <w:szCs w:val="21"/>
            </w:rPr>
            <w:fldChar w:fldCharType="separate"/>
          </w:r>
          <w:r>
            <w:rPr>
              <w:color w:val="auto"/>
              <w:sz w:val="21"/>
              <w:szCs w:val="21"/>
            </w:rPr>
            <w:t>- 20 -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 w:val="21"/>
              <w:szCs w:val="21"/>
            </w:rPr>
          </w:pPr>
          <w:r>
            <w:rPr>
              <w:color w:val="auto"/>
              <w:sz w:val="21"/>
              <w:szCs w:val="21"/>
            </w:rPr>
            <w:fldChar w:fldCharType="begin"/>
          </w:r>
          <w:r>
            <w:rPr>
              <w:color w:val="auto"/>
              <w:sz w:val="21"/>
              <w:szCs w:val="21"/>
            </w:rPr>
            <w:instrText xml:space="preserve"> HYPERLINK \l "_Toc79870425" </w:instrText>
          </w:r>
          <w:r>
            <w:rPr>
              <w:color w:val="auto"/>
              <w:sz w:val="21"/>
              <w:szCs w:val="21"/>
            </w:rPr>
            <w:fldChar w:fldCharType="separate"/>
          </w:r>
          <w:r>
            <w:rPr>
              <w:rStyle w:val="23"/>
              <w:rFonts w:ascii="黑体" w:hAnsi="黑体" w:eastAsia="黑体"/>
              <w:color w:val="auto"/>
              <w:sz w:val="21"/>
              <w:szCs w:val="21"/>
            </w:rPr>
            <w:t>五、落实税收优惠</w:t>
          </w:r>
          <w:r>
            <w:rPr>
              <w:color w:val="auto"/>
              <w:sz w:val="21"/>
              <w:szCs w:val="21"/>
            </w:rPr>
            <w:tab/>
          </w:r>
          <w:r>
            <w:rPr>
              <w:color w:val="auto"/>
              <w:sz w:val="21"/>
              <w:szCs w:val="21"/>
            </w:rPr>
            <w:fldChar w:fldCharType="begin"/>
          </w:r>
          <w:r>
            <w:rPr>
              <w:color w:val="auto"/>
              <w:sz w:val="21"/>
              <w:szCs w:val="21"/>
            </w:rPr>
            <w:instrText xml:space="preserve"> PAGEREF _Toc79870425 \h </w:instrText>
          </w:r>
          <w:r>
            <w:rPr>
              <w:color w:val="auto"/>
              <w:sz w:val="21"/>
              <w:szCs w:val="21"/>
            </w:rPr>
            <w:fldChar w:fldCharType="separate"/>
          </w:r>
          <w:r>
            <w:rPr>
              <w:color w:val="auto"/>
              <w:sz w:val="21"/>
              <w:szCs w:val="21"/>
            </w:rPr>
            <w:t>- 20 -</w:t>
          </w:r>
          <w:r>
            <w:rPr>
              <w:color w:val="auto"/>
              <w:sz w:val="21"/>
              <w:szCs w:val="21"/>
            </w:rPr>
            <w:fldChar w:fldCharType="end"/>
          </w:r>
          <w:r>
            <w:rPr>
              <w:color w:val="auto"/>
              <w:sz w:val="21"/>
              <w:szCs w:val="21"/>
            </w:rPr>
            <w:fldChar w:fldCharType="end"/>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firstLine="420" w:firstLineChars="200"/>
            <w:textAlignment w:val="auto"/>
            <w:rPr>
              <w:rFonts w:asciiTheme="minorHAnsi" w:hAnsiTheme="minorHAnsi" w:eastAsiaTheme="minorEastAsia" w:cstheme="minorBidi"/>
              <w:color w:val="auto"/>
              <w:szCs w:val="22"/>
            </w:rPr>
          </w:pPr>
          <w:r>
            <w:rPr>
              <w:color w:val="auto"/>
              <w:sz w:val="21"/>
              <w:szCs w:val="21"/>
            </w:rPr>
            <w:fldChar w:fldCharType="begin"/>
          </w:r>
          <w:r>
            <w:rPr>
              <w:color w:val="auto"/>
              <w:sz w:val="21"/>
              <w:szCs w:val="21"/>
            </w:rPr>
            <w:instrText xml:space="preserve"> HYPERLINK \l "_Toc79870426" </w:instrText>
          </w:r>
          <w:r>
            <w:rPr>
              <w:color w:val="auto"/>
              <w:sz w:val="21"/>
              <w:szCs w:val="21"/>
            </w:rPr>
            <w:fldChar w:fldCharType="separate"/>
          </w:r>
          <w:r>
            <w:rPr>
              <w:rStyle w:val="23"/>
              <w:rFonts w:ascii="黑体" w:hAnsi="黑体" w:eastAsia="黑体"/>
              <w:color w:val="auto"/>
              <w:sz w:val="21"/>
              <w:szCs w:val="21"/>
            </w:rPr>
            <w:t>六、完善土地保障</w:t>
          </w:r>
          <w:r>
            <w:rPr>
              <w:color w:val="auto"/>
              <w:sz w:val="21"/>
              <w:szCs w:val="21"/>
            </w:rPr>
            <w:tab/>
          </w:r>
          <w:r>
            <w:rPr>
              <w:color w:val="auto"/>
              <w:sz w:val="21"/>
              <w:szCs w:val="21"/>
            </w:rPr>
            <w:fldChar w:fldCharType="begin"/>
          </w:r>
          <w:r>
            <w:rPr>
              <w:color w:val="auto"/>
              <w:sz w:val="21"/>
              <w:szCs w:val="21"/>
            </w:rPr>
            <w:instrText xml:space="preserve"> PAGEREF _Toc79870426 \h </w:instrText>
          </w:r>
          <w:r>
            <w:rPr>
              <w:color w:val="auto"/>
              <w:sz w:val="21"/>
              <w:szCs w:val="21"/>
            </w:rPr>
            <w:fldChar w:fldCharType="separate"/>
          </w:r>
          <w:r>
            <w:rPr>
              <w:color w:val="auto"/>
              <w:sz w:val="21"/>
              <w:szCs w:val="21"/>
            </w:rPr>
            <w:t>- 20 -</w:t>
          </w:r>
          <w:r>
            <w:rPr>
              <w:color w:val="auto"/>
              <w:sz w:val="21"/>
              <w:szCs w:val="21"/>
            </w:rPr>
            <w:fldChar w:fldCharType="end"/>
          </w:r>
          <w:r>
            <w:rPr>
              <w:color w:val="auto"/>
              <w:sz w:val="21"/>
              <w:szCs w:val="21"/>
            </w:rPr>
            <w:fldChar w:fldCharType="end"/>
          </w:r>
        </w:p>
        <w:p>
          <w:pPr>
            <w:rPr>
              <w:color w:val="auto"/>
            </w:rPr>
          </w:pPr>
          <w:r>
            <w:rPr>
              <w:rFonts w:hint="eastAsia"/>
              <w:color w:val="auto"/>
            </w:rPr>
            <w:fldChar w:fldCharType="end"/>
          </w:r>
        </w:p>
      </w:sdtContent>
    </w:sdt>
    <w:p>
      <w:pPr>
        <w:pStyle w:val="2"/>
        <w:spacing w:line="240" w:lineRule="auto"/>
        <w:jc w:val="center"/>
        <w:rPr>
          <w:rFonts w:ascii="黑体" w:hAnsi="黑体" w:eastAsia="黑体"/>
          <w:bCs/>
          <w:color w:val="auto"/>
          <w:szCs w:val="44"/>
        </w:rPr>
        <w:sectPr>
          <w:pgSz w:w="11906" w:h="16838"/>
          <w:pgMar w:top="1440" w:right="1800" w:bottom="1440" w:left="1800" w:header="851" w:footer="992" w:gutter="0"/>
          <w:pgNumType w:fmt="numberInDash"/>
          <w:cols w:space="425" w:num="1"/>
          <w:docGrid w:type="lines" w:linePitch="312" w:charSpace="0"/>
        </w:sectPr>
      </w:pPr>
      <w:bookmarkStart w:id="0" w:name="_Toc79870377"/>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bCs/>
          <w:color w:val="auto"/>
          <w:szCs w:val="44"/>
        </w:rPr>
      </w:pP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ascii="黑体" w:hAnsi="黑体" w:eastAsia="黑体"/>
          <w:bCs/>
          <w:color w:val="auto"/>
          <w:szCs w:val="44"/>
        </w:rPr>
      </w:pPr>
      <w:r>
        <w:rPr>
          <w:rFonts w:hint="eastAsia" w:ascii="黑体" w:hAnsi="黑体" w:eastAsia="黑体"/>
          <w:bCs/>
          <w:color w:val="auto"/>
          <w:szCs w:val="44"/>
        </w:rPr>
        <w:t>前   言</w:t>
      </w:r>
      <w:bookmarkEnd w:id="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近年来，焦作体育产业发展较快，有力促进了“四个焦作”建设，助力焦作跻身全省“第一方阵”。自2014年起，国家、河南省和焦作市先后出台诸多推动体育产业发展的政策文件，为体育产业发展指明了方向，也是本次规划编制的重要依据。</w:t>
      </w:r>
    </w:p>
    <w:tbl>
      <w:tblPr>
        <w:tblStyle w:val="17"/>
        <w:tblW w:w="8358"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870"/>
        <w:gridCol w:w="2019"/>
        <w:gridCol w:w="1469"/>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1" w:hRule="atLeast"/>
          <w:jc w:val="center"/>
        </w:trPr>
        <w:tc>
          <w:tcPr>
            <w:tcW w:w="4870" w:type="dxa"/>
          </w:tcPr>
          <w:p>
            <w:pPr>
              <w:ind w:firstLine="421" w:firstLineChars="200"/>
              <w:jc w:val="center"/>
              <w:rPr>
                <w:rFonts w:cs="楷体" w:asciiTheme="minorEastAsia" w:hAnsiTheme="minorEastAsia"/>
                <w:b/>
                <w:bCs/>
                <w:color w:val="auto"/>
                <w:szCs w:val="21"/>
              </w:rPr>
            </w:pPr>
            <w:r>
              <w:rPr>
                <w:rFonts w:hint="eastAsia" w:cs="楷体" w:asciiTheme="minorEastAsia" w:hAnsiTheme="minorEastAsia"/>
                <w:b/>
                <w:bCs/>
                <w:color w:val="auto"/>
                <w:szCs w:val="21"/>
              </w:rPr>
              <w:t>文件</w:t>
            </w:r>
          </w:p>
        </w:tc>
        <w:tc>
          <w:tcPr>
            <w:tcW w:w="2019" w:type="dxa"/>
          </w:tcPr>
          <w:p>
            <w:pPr>
              <w:ind w:firstLine="421" w:firstLineChars="200"/>
              <w:jc w:val="center"/>
              <w:rPr>
                <w:rFonts w:cs="楷体" w:asciiTheme="minorEastAsia" w:hAnsiTheme="minorEastAsia"/>
                <w:b/>
                <w:bCs/>
                <w:color w:val="auto"/>
                <w:szCs w:val="21"/>
              </w:rPr>
            </w:pPr>
            <w:r>
              <w:rPr>
                <w:rFonts w:hint="eastAsia" w:cs="楷体" w:asciiTheme="minorEastAsia" w:hAnsiTheme="minorEastAsia"/>
                <w:b/>
                <w:bCs/>
                <w:color w:val="auto"/>
                <w:szCs w:val="21"/>
              </w:rPr>
              <w:t>发布部门</w:t>
            </w:r>
          </w:p>
        </w:tc>
        <w:tc>
          <w:tcPr>
            <w:tcW w:w="1469" w:type="dxa"/>
          </w:tcPr>
          <w:p>
            <w:pPr>
              <w:ind w:firstLine="421" w:firstLineChars="200"/>
              <w:jc w:val="center"/>
              <w:rPr>
                <w:rFonts w:cs="楷体" w:asciiTheme="minorEastAsia" w:hAnsiTheme="minorEastAsia"/>
                <w:b/>
                <w:bCs/>
                <w:color w:val="auto"/>
                <w:szCs w:val="21"/>
              </w:rPr>
            </w:pPr>
            <w:r>
              <w:rPr>
                <w:rFonts w:hint="eastAsia" w:cs="楷体" w:asciiTheme="minorEastAsia" w:hAnsiTheme="minorEastAsia"/>
                <w:b/>
                <w:bCs/>
                <w:color w:val="auto"/>
                <w:szCs w:val="21"/>
              </w:rPr>
              <w:t>时间</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30" w:hRule="atLeast"/>
          <w:jc w:val="center"/>
        </w:trPr>
        <w:tc>
          <w:tcPr>
            <w:tcW w:w="4870" w:type="dxa"/>
            <w:vAlign w:val="center"/>
          </w:tcPr>
          <w:p>
            <w:pPr>
              <w:jc w:val="left"/>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《关于大力发展体育旅游的指导意见》</w:t>
            </w:r>
          </w:p>
        </w:tc>
        <w:tc>
          <w:tcPr>
            <w:tcW w:w="2019" w:type="dxa"/>
            <w:vAlign w:val="center"/>
          </w:tcPr>
          <w:p>
            <w:pPr>
              <w:jc w:val="left"/>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国家旅游局、国家体育总局</w:t>
            </w:r>
          </w:p>
        </w:tc>
        <w:tc>
          <w:tcPr>
            <w:tcW w:w="1469" w:type="dxa"/>
            <w:vAlign w:val="center"/>
          </w:tcPr>
          <w:p>
            <w:pPr>
              <w:jc w:val="left"/>
              <w:rPr>
                <w:rFonts w:cs="楷体" w:asciiTheme="minorEastAsia" w:hAnsiTheme="minorEastAsia"/>
                <w:color w:val="auto"/>
                <w:szCs w:val="21"/>
                <w:shd w:val="clear" w:color="auto" w:fill="FFFFFF"/>
              </w:rPr>
            </w:pPr>
            <w:r>
              <w:rPr>
                <w:rFonts w:ascii="Times New Roman" w:hAnsi="Times New Roman" w:cs="楷体"/>
                <w:color w:val="auto"/>
                <w:szCs w:val="21"/>
                <w:shd w:val="clear" w:color="auto" w:fill="FFFFFF"/>
              </w:rPr>
              <w:t>2016</w:t>
            </w:r>
            <w:r>
              <w:rPr>
                <w:rFonts w:cs="楷体" w:asciiTheme="minorEastAsia" w:hAnsiTheme="minorEastAsia"/>
                <w:color w:val="auto"/>
                <w:szCs w:val="21"/>
                <w:shd w:val="clear" w:color="auto" w:fill="FFFFFF"/>
              </w:rPr>
              <w:t>.</w:t>
            </w:r>
            <w:r>
              <w:rPr>
                <w:rFonts w:ascii="Times New Roman" w:hAnsi="Times New Roman" w:cs="楷体"/>
                <w:color w:val="auto"/>
                <w:szCs w:val="21"/>
                <w:shd w:val="clear" w:color="auto" w:fill="FFFFFF"/>
              </w:rPr>
              <w:t>12</w:t>
            </w:r>
            <w:r>
              <w:rPr>
                <w:rFonts w:cs="楷体" w:asciiTheme="minorEastAsia" w:hAnsiTheme="minorEastAsia"/>
                <w:color w:val="auto"/>
                <w:szCs w:val="21"/>
                <w:shd w:val="clear" w:color="auto" w:fill="FFFFFF"/>
              </w:rPr>
              <w:t>.</w:t>
            </w:r>
            <w:r>
              <w:rPr>
                <w:rFonts w:ascii="Times New Roman" w:hAnsi="Times New Roman" w:cs="楷体"/>
                <w:color w:val="auto"/>
                <w:szCs w:val="21"/>
                <w:shd w:val="clear" w:color="auto" w:fill="FFFFFF"/>
              </w:rPr>
              <w:t>22</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7" w:hRule="atLeast"/>
          <w:jc w:val="center"/>
        </w:trPr>
        <w:tc>
          <w:tcPr>
            <w:tcW w:w="4870" w:type="dxa"/>
            <w:vAlign w:val="center"/>
          </w:tcPr>
          <w:p>
            <w:pPr>
              <w:jc w:val="left"/>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《关于促进全域旅游发展的指导意见》</w:t>
            </w:r>
          </w:p>
        </w:tc>
        <w:tc>
          <w:tcPr>
            <w:tcW w:w="2019" w:type="dxa"/>
            <w:vAlign w:val="center"/>
          </w:tcPr>
          <w:p>
            <w:pPr>
              <w:jc w:val="left"/>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国务院办公厅</w:t>
            </w:r>
          </w:p>
        </w:tc>
        <w:tc>
          <w:tcPr>
            <w:tcW w:w="1469" w:type="dxa"/>
            <w:vAlign w:val="center"/>
          </w:tcPr>
          <w:p>
            <w:pPr>
              <w:jc w:val="left"/>
              <w:rPr>
                <w:rFonts w:cs="楷体" w:asciiTheme="minorEastAsia" w:hAnsiTheme="minorEastAsia"/>
                <w:color w:val="auto"/>
                <w:szCs w:val="21"/>
                <w:shd w:val="clear" w:color="auto" w:fill="FFFFFF"/>
              </w:rPr>
            </w:pPr>
            <w:r>
              <w:rPr>
                <w:rFonts w:ascii="Times New Roman" w:hAnsi="Times New Roman" w:cs="楷体"/>
                <w:color w:val="auto"/>
                <w:szCs w:val="21"/>
                <w:shd w:val="clear" w:color="auto" w:fill="FFFFFF"/>
              </w:rPr>
              <w:t>2018</w:t>
            </w:r>
            <w:r>
              <w:rPr>
                <w:rFonts w:cs="楷体" w:asciiTheme="minorEastAsia" w:hAnsiTheme="minorEastAsia"/>
                <w:color w:val="auto"/>
                <w:szCs w:val="21"/>
                <w:shd w:val="clear" w:color="auto" w:fill="FFFFFF"/>
              </w:rPr>
              <w:t>.</w:t>
            </w:r>
            <w:r>
              <w:rPr>
                <w:rFonts w:ascii="Times New Roman" w:hAnsi="Times New Roman" w:cs="楷体"/>
                <w:color w:val="auto"/>
                <w:szCs w:val="21"/>
                <w:shd w:val="clear" w:color="auto" w:fill="FFFFFF"/>
              </w:rPr>
              <w:t>3</w:t>
            </w:r>
            <w:r>
              <w:rPr>
                <w:rFonts w:cs="楷体" w:asciiTheme="minorEastAsia" w:hAnsiTheme="minorEastAsia"/>
                <w:color w:val="auto"/>
                <w:szCs w:val="21"/>
                <w:shd w:val="clear" w:color="auto" w:fill="FFFFFF"/>
              </w:rPr>
              <w:t>.</w:t>
            </w:r>
            <w:r>
              <w:rPr>
                <w:rFonts w:ascii="Times New Roman" w:hAnsi="Times New Roman" w:cs="楷体"/>
                <w:color w:val="auto"/>
                <w:szCs w:val="21"/>
                <w:shd w:val="clear" w:color="auto" w:fill="FFFFFF"/>
              </w:rPr>
              <w:t>22</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7" w:hRule="atLeast"/>
          <w:jc w:val="center"/>
        </w:trPr>
        <w:tc>
          <w:tcPr>
            <w:tcW w:w="4870" w:type="dxa"/>
            <w:vAlign w:val="center"/>
          </w:tcPr>
          <w:p>
            <w:pPr>
              <w:jc w:val="left"/>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《关于进一步激发文化和旅游消费潜力的意见》</w:t>
            </w:r>
          </w:p>
        </w:tc>
        <w:tc>
          <w:tcPr>
            <w:tcW w:w="2019" w:type="dxa"/>
            <w:vAlign w:val="center"/>
          </w:tcPr>
          <w:p>
            <w:pPr>
              <w:jc w:val="left"/>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国务院办公厅</w:t>
            </w:r>
          </w:p>
        </w:tc>
        <w:tc>
          <w:tcPr>
            <w:tcW w:w="1469" w:type="dxa"/>
            <w:vAlign w:val="center"/>
          </w:tcPr>
          <w:p>
            <w:pPr>
              <w:jc w:val="left"/>
              <w:rPr>
                <w:rFonts w:ascii="Times New Roman" w:hAnsi="Times New Roman" w:cs="楷体"/>
                <w:color w:val="auto"/>
                <w:szCs w:val="21"/>
                <w:shd w:val="clear" w:color="auto" w:fill="FFFFFF"/>
              </w:rPr>
            </w:pPr>
            <w:r>
              <w:rPr>
                <w:rFonts w:hint="eastAsia" w:ascii="Times New Roman" w:hAnsi="Times New Roman" w:cs="楷体"/>
                <w:color w:val="auto"/>
                <w:szCs w:val="21"/>
                <w:shd w:val="clear" w:color="auto" w:fill="FFFFFF"/>
              </w:rPr>
              <w:t>2018</w:t>
            </w:r>
            <w:r>
              <w:rPr>
                <w:rFonts w:hint="eastAsia" w:cs="楷体" w:asciiTheme="minorEastAsia" w:hAnsiTheme="minorEastAsia"/>
                <w:color w:val="auto"/>
                <w:szCs w:val="21"/>
                <w:shd w:val="clear" w:color="auto" w:fill="FFFFFF"/>
              </w:rPr>
              <w:t>.</w:t>
            </w:r>
            <w:r>
              <w:rPr>
                <w:rFonts w:hint="eastAsia" w:ascii="Times New Roman" w:hAnsi="Times New Roman" w:cs="楷体"/>
                <w:color w:val="auto"/>
                <w:szCs w:val="21"/>
                <w:shd w:val="clear" w:color="auto" w:fill="FFFFFF"/>
              </w:rPr>
              <w:t>8</w:t>
            </w:r>
            <w:r>
              <w:rPr>
                <w:rFonts w:hint="eastAsia" w:cs="楷体" w:asciiTheme="minorEastAsia" w:hAnsiTheme="minorEastAsia"/>
                <w:color w:val="auto"/>
                <w:szCs w:val="21"/>
                <w:shd w:val="clear" w:color="auto" w:fill="FFFFFF"/>
              </w:rPr>
              <w:t>.</w:t>
            </w:r>
            <w:r>
              <w:rPr>
                <w:rFonts w:hint="eastAsia" w:ascii="Times New Roman" w:hAnsi="Times New Roman" w:cs="楷体"/>
                <w:color w:val="auto"/>
                <w:szCs w:val="21"/>
                <w:shd w:val="clear" w:color="auto" w:fill="FFFFFF"/>
              </w:rPr>
              <w:t>12</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7" w:hRule="atLeast"/>
          <w:jc w:val="center"/>
        </w:trPr>
        <w:tc>
          <w:tcPr>
            <w:tcW w:w="4870" w:type="dxa"/>
            <w:vAlign w:val="center"/>
          </w:tcPr>
          <w:p>
            <w:pPr>
              <w:jc w:val="left"/>
              <w:rPr>
                <w:rFonts w:cs="楷体" w:asciiTheme="minorEastAsia" w:hAnsiTheme="minorEastAsia"/>
                <w:color w:val="auto"/>
                <w:szCs w:val="21"/>
                <w:shd w:val="clear" w:color="auto" w:fill="FFFFFF"/>
              </w:rPr>
            </w:pPr>
            <w:r>
              <w:rPr>
                <w:rFonts w:cs="楷体" w:asciiTheme="minorEastAsia" w:hAnsiTheme="minorEastAsia" w:eastAsiaTheme="minorEastAsia"/>
                <w:color w:val="auto"/>
                <w:w w:val="90"/>
                <w:sz w:val="21"/>
                <w:szCs w:val="21"/>
                <w:shd w:val="clear" w:color="auto" w:fill="FFFFFF"/>
              </w:rPr>
              <w:t>《完善促进消费体制机制实施方案（</w:t>
            </w:r>
            <w:r>
              <w:rPr>
                <w:rFonts w:ascii="Times New Roman" w:hAnsi="Times New Roman" w:cs="楷体" w:eastAsiaTheme="minorEastAsia"/>
                <w:color w:val="auto"/>
                <w:w w:val="90"/>
                <w:sz w:val="21"/>
                <w:szCs w:val="21"/>
                <w:shd w:val="clear" w:color="auto" w:fill="FFFFFF"/>
              </w:rPr>
              <w:t>2018</w:t>
            </w:r>
            <w:r>
              <w:rPr>
                <w:rFonts w:cs="楷体" w:asciiTheme="minorEastAsia" w:hAnsiTheme="minorEastAsia" w:eastAsiaTheme="minorEastAsia"/>
                <w:color w:val="auto"/>
                <w:w w:val="90"/>
                <w:sz w:val="21"/>
                <w:szCs w:val="21"/>
                <w:shd w:val="clear" w:color="auto" w:fill="FFFFFF"/>
              </w:rPr>
              <w:t>—</w:t>
            </w:r>
            <w:r>
              <w:rPr>
                <w:rFonts w:ascii="Times New Roman" w:hAnsi="Times New Roman" w:cs="楷体" w:eastAsiaTheme="minorEastAsia"/>
                <w:color w:val="auto"/>
                <w:w w:val="90"/>
                <w:sz w:val="21"/>
                <w:szCs w:val="21"/>
                <w:shd w:val="clear" w:color="auto" w:fill="FFFFFF"/>
              </w:rPr>
              <w:t>2020</w:t>
            </w:r>
            <w:r>
              <w:rPr>
                <w:rFonts w:cs="楷体" w:asciiTheme="minorEastAsia" w:hAnsiTheme="minorEastAsia" w:eastAsiaTheme="minorEastAsia"/>
                <w:color w:val="auto"/>
                <w:w w:val="90"/>
                <w:sz w:val="21"/>
                <w:szCs w:val="21"/>
                <w:shd w:val="clear" w:color="auto" w:fill="FFFFFF"/>
              </w:rPr>
              <w:t>年）》</w:t>
            </w:r>
          </w:p>
        </w:tc>
        <w:tc>
          <w:tcPr>
            <w:tcW w:w="2019" w:type="dxa"/>
            <w:vAlign w:val="center"/>
          </w:tcPr>
          <w:p>
            <w:pPr>
              <w:jc w:val="left"/>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国务院办公厅</w:t>
            </w:r>
          </w:p>
        </w:tc>
        <w:tc>
          <w:tcPr>
            <w:tcW w:w="1469" w:type="dxa"/>
            <w:vAlign w:val="center"/>
          </w:tcPr>
          <w:p>
            <w:pPr>
              <w:jc w:val="left"/>
              <w:rPr>
                <w:rFonts w:cs="楷体" w:asciiTheme="minorEastAsia" w:hAnsiTheme="minorEastAsia"/>
                <w:color w:val="auto"/>
                <w:szCs w:val="21"/>
                <w:shd w:val="clear" w:color="auto" w:fill="FFFFFF"/>
              </w:rPr>
            </w:pPr>
            <w:r>
              <w:rPr>
                <w:rFonts w:ascii="Times New Roman" w:hAnsi="Times New Roman" w:cs="楷体"/>
                <w:color w:val="auto"/>
                <w:szCs w:val="21"/>
                <w:shd w:val="clear" w:color="auto" w:fill="FFFFFF"/>
              </w:rPr>
              <w:t>2018</w:t>
            </w:r>
            <w:r>
              <w:rPr>
                <w:rFonts w:cs="楷体" w:asciiTheme="minorEastAsia" w:hAnsiTheme="minorEastAsia"/>
                <w:color w:val="auto"/>
                <w:szCs w:val="21"/>
                <w:shd w:val="clear" w:color="auto" w:fill="FFFFFF"/>
              </w:rPr>
              <w:t>.</w:t>
            </w:r>
            <w:r>
              <w:rPr>
                <w:rFonts w:ascii="Times New Roman" w:hAnsi="Times New Roman" w:cs="楷体"/>
                <w:color w:val="auto"/>
                <w:szCs w:val="21"/>
                <w:shd w:val="clear" w:color="auto" w:fill="FFFFFF"/>
              </w:rPr>
              <w:t>9</w:t>
            </w:r>
            <w:r>
              <w:rPr>
                <w:rFonts w:cs="楷体" w:asciiTheme="minorEastAsia" w:hAnsiTheme="minorEastAsia"/>
                <w:color w:val="auto"/>
                <w:szCs w:val="21"/>
                <w:shd w:val="clear" w:color="auto" w:fill="FFFFFF"/>
              </w:rPr>
              <w:t>.</w:t>
            </w:r>
            <w:r>
              <w:rPr>
                <w:rFonts w:ascii="Times New Roman" w:hAnsi="Times New Roman" w:cs="楷体"/>
                <w:color w:val="auto"/>
                <w:szCs w:val="21"/>
                <w:shd w:val="clear" w:color="auto" w:fill="FFFFFF"/>
              </w:rPr>
              <w:t>4</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30" w:hRule="atLeast"/>
          <w:jc w:val="center"/>
        </w:trPr>
        <w:tc>
          <w:tcPr>
            <w:tcW w:w="4870" w:type="dxa"/>
            <w:vAlign w:val="center"/>
          </w:tcPr>
          <w:p>
            <w:pPr>
              <w:jc w:val="left"/>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《关于完善促进消费体制机制进一步激发居民消费潜力的若干意见》</w:t>
            </w:r>
          </w:p>
        </w:tc>
        <w:tc>
          <w:tcPr>
            <w:tcW w:w="2019" w:type="dxa"/>
            <w:vAlign w:val="center"/>
          </w:tcPr>
          <w:p>
            <w:pPr>
              <w:jc w:val="left"/>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中共中央、国务院</w:t>
            </w:r>
          </w:p>
        </w:tc>
        <w:tc>
          <w:tcPr>
            <w:tcW w:w="1469" w:type="dxa"/>
            <w:vAlign w:val="center"/>
          </w:tcPr>
          <w:p>
            <w:pPr>
              <w:jc w:val="left"/>
              <w:rPr>
                <w:rFonts w:cs="楷体" w:asciiTheme="minorEastAsia" w:hAnsiTheme="minorEastAsia"/>
                <w:color w:val="auto"/>
                <w:szCs w:val="21"/>
                <w:shd w:val="clear" w:color="auto" w:fill="FFFFFF"/>
              </w:rPr>
            </w:pPr>
            <w:r>
              <w:rPr>
                <w:rFonts w:ascii="Times New Roman" w:hAnsi="Times New Roman" w:cs="楷体"/>
                <w:color w:val="auto"/>
                <w:szCs w:val="21"/>
                <w:shd w:val="clear" w:color="auto" w:fill="FFFFFF"/>
              </w:rPr>
              <w:t>2018</w:t>
            </w:r>
            <w:r>
              <w:rPr>
                <w:rFonts w:cs="楷体" w:asciiTheme="minorEastAsia" w:hAnsiTheme="minorEastAsia"/>
                <w:color w:val="auto"/>
                <w:szCs w:val="21"/>
                <w:shd w:val="clear" w:color="auto" w:fill="FFFFFF"/>
              </w:rPr>
              <w:t>.</w:t>
            </w:r>
            <w:r>
              <w:rPr>
                <w:rFonts w:ascii="Times New Roman" w:hAnsi="Times New Roman" w:cs="楷体"/>
                <w:color w:val="auto"/>
                <w:szCs w:val="21"/>
                <w:shd w:val="clear" w:color="auto" w:fill="FFFFFF"/>
              </w:rPr>
              <w:t>9</w:t>
            </w:r>
            <w:r>
              <w:rPr>
                <w:rFonts w:cs="楷体" w:asciiTheme="minorEastAsia" w:hAnsiTheme="minorEastAsia"/>
                <w:color w:val="auto"/>
                <w:szCs w:val="21"/>
                <w:shd w:val="clear" w:color="auto" w:fill="FFFFFF"/>
              </w:rPr>
              <w:t>.</w:t>
            </w:r>
            <w:r>
              <w:rPr>
                <w:rFonts w:ascii="Times New Roman" w:hAnsi="Times New Roman" w:cs="楷体"/>
                <w:color w:val="auto"/>
                <w:szCs w:val="21"/>
                <w:shd w:val="clear" w:color="auto" w:fill="FFFFFF"/>
              </w:rPr>
              <w:t>20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30" w:hRule="atLeast"/>
          <w:jc w:val="center"/>
        </w:trPr>
        <w:tc>
          <w:tcPr>
            <w:tcW w:w="4870" w:type="dxa"/>
            <w:vAlign w:val="center"/>
          </w:tcPr>
          <w:p>
            <w:pPr>
              <w:jc w:val="left"/>
              <w:rPr>
                <w:rFonts w:cs="楷体" w:asciiTheme="minorEastAsia" w:hAnsiTheme="minorEastAsia"/>
                <w:color w:val="auto"/>
                <w:szCs w:val="21"/>
              </w:rPr>
            </w:pPr>
            <w:r>
              <w:rPr>
                <w:rFonts w:hint="eastAsia" w:cs="楷体" w:asciiTheme="minorEastAsia" w:hAnsiTheme="minorEastAsia"/>
                <w:color w:val="auto"/>
                <w:szCs w:val="21"/>
                <w:shd w:val="clear" w:color="auto" w:fill="FFFFFF"/>
              </w:rPr>
              <w:t>《国务院办公厅关于加快发展体育竞赛表演产业的指导意见》</w:t>
            </w:r>
          </w:p>
        </w:tc>
        <w:tc>
          <w:tcPr>
            <w:tcW w:w="2019" w:type="dxa"/>
            <w:vAlign w:val="center"/>
          </w:tcPr>
          <w:p>
            <w:pPr>
              <w:jc w:val="left"/>
              <w:rPr>
                <w:rFonts w:cs="楷体" w:asciiTheme="minorEastAsia" w:hAnsiTheme="minorEastAsia"/>
                <w:color w:val="auto"/>
                <w:szCs w:val="21"/>
              </w:rPr>
            </w:pPr>
            <w:r>
              <w:rPr>
                <w:rFonts w:hint="eastAsia" w:cs="楷体" w:asciiTheme="minorEastAsia" w:hAnsiTheme="minorEastAsia"/>
                <w:color w:val="auto"/>
                <w:szCs w:val="21"/>
                <w:shd w:val="clear" w:color="auto" w:fill="FFFFFF"/>
              </w:rPr>
              <w:t>国务院办公厅</w:t>
            </w:r>
          </w:p>
        </w:tc>
        <w:tc>
          <w:tcPr>
            <w:tcW w:w="1469" w:type="dxa"/>
            <w:vAlign w:val="center"/>
          </w:tcPr>
          <w:p>
            <w:pPr>
              <w:jc w:val="left"/>
              <w:rPr>
                <w:rFonts w:cs="楷体" w:asciiTheme="minorEastAsia" w:hAnsiTheme="minorEastAsia"/>
                <w:color w:val="auto"/>
                <w:szCs w:val="21"/>
              </w:rPr>
            </w:pPr>
            <w:r>
              <w:rPr>
                <w:rFonts w:hint="eastAsia" w:ascii="Times New Roman" w:hAnsi="Times New Roman" w:cs="楷体"/>
                <w:color w:val="auto"/>
                <w:szCs w:val="21"/>
                <w:shd w:val="clear" w:color="auto" w:fill="FFFFFF"/>
              </w:rPr>
              <w:t>2018</w:t>
            </w:r>
            <w:r>
              <w:rPr>
                <w:rFonts w:hint="eastAsia" w:cs="楷体" w:asciiTheme="minorEastAsia" w:hAnsiTheme="minorEastAsia"/>
                <w:color w:val="auto"/>
                <w:szCs w:val="21"/>
                <w:shd w:val="clear" w:color="auto" w:fill="FFFFFF"/>
              </w:rPr>
              <w:t>.</w:t>
            </w:r>
            <w:r>
              <w:rPr>
                <w:rFonts w:hint="eastAsia" w:ascii="Times New Roman" w:hAnsi="Times New Roman" w:cs="楷体"/>
                <w:color w:val="auto"/>
                <w:szCs w:val="21"/>
                <w:shd w:val="clear" w:color="auto" w:fill="FFFFFF"/>
              </w:rPr>
              <w:t>12</w:t>
            </w:r>
            <w:r>
              <w:rPr>
                <w:rFonts w:hint="eastAsia" w:cs="楷体" w:asciiTheme="minorEastAsia" w:hAnsiTheme="minorEastAsia"/>
                <w:color w:val="auto"/>
                <w:szCs w:val="21"/>
                <w:shd w:val="clear" w:color="auto" w:fill="FFFFFF"/>
              </w:rPr>
              <w:t>.</w:t>
            </w:r>
            <w:r>
              <w:rPr>
                <w:rFonts w:hint="eastAsia" w:ascii="Times New Roman" w:hAnsi="Times New Roman" w:cs="楷体"/>
                <w:color w:val="auto"/>
                <w:szCs w:val="21"/>
                <w:shd w:val="clear" w:color="auto" w:fill="FFFFFF"/>
              </w:rPr>
              <w:t>21</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30" w:hRule="atLeast"/>
          <w:jc w:val="center"/>
        </w:trPr>
        <w:tc>
          <w:tcPr>
            <w:tcW w:w="4870" w:type="dxa"/>
            <w:vAlign w:val="center"/>
          </w:tcPr>
          <w:p>
            <w:pPr>
              <w:jc w:val="left"/>
              <w:rPr>
                <w:rFonts w:cs="楷体" w:asciiTheme="minorEastAsia" w:hAnsiTheme="minorEastAsia"/>
                <w:color w:val="auto"/>
                <w:szCs w:val="21"/>
              </w:rPr>
            </w:pPr>
            <w:r>
              <w:rPr>
                <w:rFonts w:hint="eastAsia" w:cs="楷体" w:asciiTheme="minorEastAsia" w:hAnsiTheme="minorEastAsia" w:eastAsiaTheme="minorEastAsia"/>
                <w:color w:val="auto"/>
                <w:w w:val="90"/>
                <w:sz w:val="21"/>
                <w:szCs w:val="21"/>
                <w:shd w:val="clear" w:color="auto" w:fill="FFFFFF"/>
              </w:rPr>
              <w:t>《进一步促进体育消费的行动计划（</w:t>
            </w:r>
            <w:r>
              <w:rPr>
                <w:rFonts w:hint="eastAsia" w:ascii="Times New Roman" w:hAnsi="Times New Roman" w:cs="楷体" w:eastAsiaTheme="minorEastAsia"/>
                <w:color w:val="auto"/>
                <w:w w:val="90"/>
                <w:sz w:val="21"/>
                <w:szCs w:val="21"/>
                <w:shd w:val="clear" w:color="auto" w:fill="FFFFFF"/>
              </w:rPr>
              <w:t>2019</w:t>
            </w:r>
            <w:r>
              <w:rPr>
                <w:rFonts w:hint="eastAsia" w:cs="楷体" w:asciiTheme="minorEastAsia" w:hAnsiTheme="minorEastAsia" w:eastAsiaTheme="minorEastAsia"/>
                <w:color w:val="auto"/>
                <w:w w:val="90"/>
                <w:sz w:val="21"/>
                <w:szCs w:val="21"/>
                <w:shd w:val="clear" w:color="auto" w:fill="FFFFFF"/>
              </w:rPr>
              <w:t>-</w:t>
            </w:r>
            <w:r>
              <w:rPr>
                <w:rFonts w:hint="eastAsia" w:ascii="Times New Roman" w:hAnsi="Times New Roman" w:cs="楷体" w:eastAsiaTheme="minorEastAsia"/>
                <w:color w:val="auto"/>
                <w:w w:val="90"/>
                <w:sz w:val="21"/>
                <w:szCs w:val="21"/>
                <w:shd w:val="clear" w:color="auto" w:fill="FFFFFF"/>
              </w:rPr>
              <w:t>2020</w:t>
            </w:r>
            <w:r>
              <w:rPr>
                <w:rFonts w:hint="eastAsia" w:cs="楷体" w:asciiTheme="minorEastAsia" w:hAnsiTheme="minorEastAsia" w:eastAsiaTheme="minorEastAsia"/>
                <w:color w:val="auto"/>
                <w:w w:val="90"/>
                <w:sz w:val="21"/>
                <w:szCs w:val="21"/>
                <w:shd w:val="clear" w:color="auto" w:fill="FFFFFF"/>
              </w:rPr>
              <w:t>年）》</w:t>
            </w:r>
          </w:p>
        </w:tc>
        <w:tc>
          <w:tcPr>
            <w:tcW w:w="2019" w:type="dxa"/>
            <w:vAlign w:val="center"/>
          </w:tcPr>
          <w:p>
            <w:pPr>
              <w:jc w:val="left"/>
              <w:rPr>
                <w:rFonts w:cs="楷体" w:asciiTheme="minorEastAsia" w:hAnsiTheme="minorEastAsia"/>
                <w:color w:val="auto"/>
                <w:szCs w:val="21"/>
                <w:shd w:val="clear" w:color="auto" w:fill="FFFFFF"/>
              </w:rPr>
            </w:pPr>
            <w:r>
              <w:rPr>
                <w:color w:val="auto"/>
              </w:rPr>
              <w:fldChar w:fldCharType="begin"/>
            </w:r>
            <w:r>
              <w:rPr>
                <w:color w:val="auto"/>
              </w:rPr>
              <w:instrText xml:space="preserve"> HYPERLINK "https://baike.baidu.com/item/%E5%9B%BD%E5%AE%B6%E4%BD%93%E8%82%B2%E6%80%BB%E5%B1%80/9400501" \t "https://baike.baidu.com/item/%E8%BF%9B%E4%B8%80%E6%AD%A5%E4%BF%83%E8%BF%9B%E4%BD%93%E8%82%B2%E6%B6%88%E8%B4%B9%E7%9A%84%E8%A1%8C%E5%8A%A8%E8%AE%A1%E5%88%92%EF%BC%882019-2020%E5%B9%B4%EF%BC%89/_blank" </w:instrText>
            </w:r>
            <w:r>
              <w:rPr>
                <w:color w:val="auto"/>
              </w:rPr>
              <w:fldChar w:fldCharType="separate"/>
            </w:r>
            <w:r>
              <w:rPr>
                <w:rFonts w:hint="eastAsia" w:cs="楷体" w:asciiTheme="minorEastAsia" w:hAnsiTheme="minorEastAsia"/>
                <w:color w:val="auto"/>
                <w:szCs w:val="21"/>
                <w:shd w:val="clear" w:color="auto" w:fill="FFFFFF"/>
              </w:rPr>
              <w:t>国家体育总局</w:t>
            </w:r>
            <w:r>
              <w:rPr>
                <w:rFonts w:hint="eastAsia" w:cs="楷体" w:asciiTheme="minorEastAsia" w:hAnsiTheme="minorEastAsia"/>
                <w:color w:val="auto"/>
                <w:szCs w:val="21"/>
                <w:shd w:val="clear" w:color="auto" w:fill="FFFFFF"/>
              </w:rPr>
              <w:fldChar w:fldCharType="end"/>
            </w:r>
            <w:r>
              <w:rPr>
                <w:rFonts w:hint="eastAsia" w:cs="楷体" w:asciiTheme="minorEastAsia" w:hAnsiTheme="minorEastAsia"/>
                <w:color w:val="auto"/>
                <w:szCs w:val="21"/>
                <w:shd w:val="clear" w:color="auto" w:fill="FFFFFF"/>
              </w:rPr>
              <w:t>、</w:t>
            </w:r>
            <w:r>
              <w:rPr>
                <w:color w:val="auto"/>
              </w:rPr>
              <w:fldChar w:fldCharType="begin"/>
            </w:r>
            <w:r>
              <w:rPr>
                <w:color w:val="auto"/>
              </w:rPr>
              <w:instrText xml:space="preserve"> HYPERLINK "https://baike.baidu.com/item/%E5%9B%BD%E5%AE%B6%E5%8F%91%E6%94%B9%E5%A7%94/11157689" \t "https://baike.baidu.com/item/%E8%BF%9B%E4%B8%80%E6%AD%A5%E4%BF%83%E8%BF%9B%E4%BD%93%E8%82%B2%E6%B6%88%E8%B4%B9%E7%9A%84%E8%A1%8C%E5%8A%A8%E8%AE%A1%E5%88%92%EF%BC%882019-2020%E5%B9%B4%EF%BC%89/_blank" </w:instrText>
            </w:r>
            <w:r>
              <w:rPr>
                <w:color w:val="auto"/>
              </w:rPr>
              <w:fldChar w:fldCharType="separate"/>
            </w:r>
            <w:r>
              <w:rPr>
                <w:rFonts w:hint="eastAsia" w:cs="楷体" w:asciiTheme="minorEastAsia" w:hAnsiTheme="minorEastAsia"/>
                <w:color w:val="auto"/>
                <w:szCs w:val="21"/>
                <w:shd w:val="clear" w:color="auto" w:fill="FFFFFF"/>
              </w:rPr>
              <w:t>国家发改委</w:t>
            </w:r>
            <w:r>
              <w:rPr>
                <w:rFonts w:hint="eastAsia" w:cs="楷体" w:asciiTheme="minorEastAsia" w:hAnsiTheme="minorEastAsia"/>
                <w:color w:val="auto"/>
                <w:szCs w:val="21"/>
                <w:shd w:val="clear" w:color="auto" w:fill="FFFFFF"/>
              </w:rPr>
              <w:fldChar w:fldCharType="end"/>
            </w:r>
          </w:p>
        </w:tc>
        <w:tc>
          <w:tcPr>
            <w:tcW w:w="1469" w:type="dxa"/>
            <w:vAlign w:val="center"/>
          </w:tcPr>
          <w:p>
            <w:pPr>
              <w:jc w:val="left"/>
              <w:rPr>
                <w:rFonts w:cs="楷体" w:asciiTheme="minorEastAsia" w:hAnsiTheme="minorEastAsia"/>
                <w:color w:val="auto"/>
                <w:szCs w:val="21"/>
              </w:rPr>
            </w:pPr>
            <w:r>
              <w:rPr>
                <w:rFonts w:hint="eastAsia" w:ascii="Times New Roman" w:hAnsi="Times New Roman" w:cs="楷体"/>
                <w:color w:val="auto"/>
                <w:szCs w:val="21"/>
              </w:rPr>
              <w:t>2019</w:t>
            </w:r>
            <w:r>
              <w:rPr>
                <w:rFonts w:hint="eastAsia" w:cs="楷体" w:asciiTheme="minorEastAsia" w:hAnsiTheme="minorEastAsia"/>
                <w:color w:val="auto"/>
                <w:szCs w:val="21"/>
              </w:rPr>
              <w:t>.</w:t>
            </w:r>
            <w:r>
              <w:rPr>
                <w:rFonts w:hint="eastAsia" w:ascii="Times New Roman" w:hAnsi="Times New Roman" w:cs="楷体"/>
                <w:color w:val="auto"/>
                <w:szCs w:val="21"/>
              </w:rPr>
              <w:t>1</w:t>
            </w:r>
            <w:r>
              <w:rPr>
                <w:rFonts w:hint="eastAsia" w:cs="楷体" w:asciiTheme="minorEastAsia" w:hAnsiTheme="minorEastAsia"/>
                <w:color w:val="auto"/>
                <w:szCs w:val="21"/>
              </w:rPr>
              <w:t>.</w:t>
            </w:r>
            <w:r>
              <w:rPr>
                <w:rFonts w:hint="eastAsia" w:ascii="Times New Roman" w:hAnsi="Times New Roman" w:cs="楷体"/>
                <w:color w:val="auto"/>
                <w:szCs w:val="21"/>
              </w:rPr>
              <w:t>15</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30" w:hRule="atLeast"/>
          <w:jc w:val="center"/>
        </w:trPr>
        <w:tc>
          <w:tcPr>
            <w:tcW w:w="4870" w:type="dxa"/>
            <w:vAlign w:val="center"/>
          </w:tcPr>
          <w:p>
            <w:pPr>
              <w:jc w:val="left"/>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《关于促进全民健身和体育消费推动体育产业高质量发展的意见》</w:t>
            </w:r>
          </w:p>
        </w:tc>
        <w:tc>
          <w:tcPr>
            <w:tcW w:w="2019" w:type="dxa"/>
            <w:vAlign w:val="center"/>
          </w:tcPr>
          <w:p>
            <w:pPr>
              <w:jc w:val="left"/>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国务院办公厅</w:t>
            </w:r>
          </w:p>
        </w:tc>
        <w:tc>
          <w:tcPr>
            <w:tcW w:w="1469" w:type="dxa"/>
            <w:vAlign w:val="center"/>
          </w:tcPr>
          <w:p>
            <w:pPr>
              <w:jc w:val="left"/>
              <w:rPr>
                <w:rFonts w:cs="楷体" w:asciiTheme="minorEastAsia" w:hAnsiTheme="minorEastAsia"/>
                <w:color w:val="auto"/>
                <w:szCs w:val="21"/>
                <w:shd w:val="clear" w:color="auto" w:fill="FFFFFF"/>
              </w:rPr>
            </w:pPr>
            <w:r>
              <w:rPr>
                <w:rFonts w:hint="eastAsia" w:ascii="Times New Roman" w:hAnsi="Times New Roman" w:cs="楷体"/>
                <w:color w:val="auto"/>
                <w:szCs w:val="21"/>
                <w:shd w:val="clear" w:color="auto" w:fill="FFFFFF"/>
              </w:rPr>
              <w:t>2019</w:t>
            </w:r>
            <w:r>
              <w:rPr>
                <w:rFonts w:hint="eastAsia" w:cs="楷体" w:asciiTheme="minorEastAsia" w:hAnsiTheme="minorEastAsia"/>
                <w:color w:val="auto"/>
                <w:szCs w:val="21"/>
                <w:shd w:val="clear" w:color="auto" w:fill="FFFFFF"/>
              </w:rPr>
              <w:t>.</w:t>
            </w:r>
            <w:r>
              <w:rPr>
                <w:rFonts w:hint="eastAsia" w:ascii="Times New Roman" w:hAnsi="Times New Roman" w:cs="楷体"/>
                <w:color w:val="auto"/>
                <w:szCs w:val="21"/>
                <w:shd w:val="clear" w:color="auto" w:fill="FFFFFF"/>
              </w:rPr>
              <w:t>9</w:t>
            </w:r>
            <w:r>
              <w:rPr>
                <w:rFonts w:hint="eastAsia" w:cs="楷体" w:asciiTheme="minorEastAsia" w:hAnsiTheme="minorEastAsia"/>
                <w:color w:val="auto"/>
                <w:szCs w:val="21"/>
                <w:shd w:val="clear" w:color="auto" w:fill="FFFFFF"/>
              </w:rPr>
              <w:t>.</w:t>
            </w:r>
            <w:r>
              <w:rPr>
                <w:rFonts w:hint="eastAsia" w:ascii="Times New Roman" w:hAnsi="Times New Roman" w:cs="楷体"/>
                <w:color w:val="auto"/>
                <w:szCs w:val="21"/>
                <w:shd w:val="clear" w:color="auto" w:fill="FFFFFF"/>
              </w:rPr>
              <w:t>4</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30" w:hRule="atLeast"/>
          <w:jc w:val="center"/>
        </w:trPr>
        <w:tc>
          <w:tcPr>
            <w:tcW w:w="4870" w:type="dxa"/>
            <w:vAlign w:val="center"/>
          </w:tcPr>
          <w:p>
            <w:pPr>
              <w:jc w:val="left"/>
              <w:rPr>
                <w:rFonts w:hint="eastAsia" w:ascii="宋体" w:hAnsi="宋体" w:cs="宋体" w:eastAsiaTheme="minorEastAsia"/>
                <w:color w:val="auto"/>
                <w:szCs w:val="21"/>
                <w:lang w:eastAsia="zh-CN"/>
              </w:rPr>
            </w:pPr>
            <w:r>
              <w:rPr>
                <w:rFonts w:hint="eastAsia" w:cs="楷体" w:asciiTheme="minorEastAsia" w:hAnsiTheme="minorEastAsia"/>
                <w:color w:val="auto"/>
                <w:szCs w:val="21"/>
                <w:shd w:val="clear" w:color="auto" w:fill="FFFFFF"/>
                <w:lang w:eastAsia="zh-CN"/>
              </w:rPr>
              <w:t>《</w:t>
            </w:r>
            <w:r>
              <w:rPr>
                <w:rFonts w:hint="eastAsia" w:cs="楷体" w:asciiTheme="minorEastAsia" w:hAnsiTheme="minorEastAsia"/>
                <w:color w:val="auto"/>
                <w:szCs w:val="21"/>
                <w:shd w:val="clear" w:color="auto" w:fill="FFFFFF"/>
              </w:rPr>
              <w:t>河南省关于加快发展健身休闲产业的实施意见</w:t>
            </w:r>
            <w:r>
              <w:rPr>
                <w:rFonts w:hint="eastAsia" w:cs="楷体" w:asciiTheme="minorEastAsia" w:hAnsiTheme="minorEastAsia"/>
                <w:color w:val="auto"/>
                <w:szCs w:val="21"/>
                <w:shd w:val="clear" w:color="auto" w:fill="FFFFFF"/>
                <w:lang w:eastAsia="zh-CN"/>
              </w:rPr>
              <w:t>》</w:t>
            </w:r>
          </w:p>
        </w:tc>
        <w:tc>
          <w:tcPr>
            <w:tcW w:w="2019" w:type="dxa"/>
            <w:vAlign w:val="center"/>
          </w:tcPr>
          <w:p>
            <w:pPr>
              <w:jc w:val="left"/>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河南省人民政府办公厅</w:t>
            </w:r>
          </w:p>
        </w:tc>
        <w:tc>
          <w:tcPr>
            <w:tcW w:w="1469" w:type="dxa"/>
            <w:vAlign w:val="center"/>
          </w:tcPr>
          <w:p>
            <w:pPr>
              <w:jc w:val="left"/>
              <w:rPr>
                <w:rFonts w:ascii="Times New Roman" w:hAnsi="Times New Roman" w:cs="楷体"/>
                <w:color w:val="auto"/>
                <w:szCs w:val="21"/>
                <w:shd w:val="clear" w:color="auto" w:fill="FFFFFF"/>
              </w:rPr>
            </w:pPr>
            <w:r>
              <w:rPr>
                <w:rFonts w:hint="eastAsia" w:cs="楷体"/>
                <w:color w:val="auto"/>
                <w:szCs w:val="21"/>
                <w:shd w:val="clear" w:color="auto" w:fill="FFFFFF"/>
              </w:rPr>
              <w:t>2</w:t>
            </w:r>
            <w:r>
              <w:rPr>
                <w:rFonts w:cs="楷体"/>
                <w:color w:val="auto"/>
                <w:szCs w:val="21"/>
                <w:shd w:val="clear" w:color="auto" w:fill="FFFFFF"/>
              </w:rPr>
              <w:t>019.10.23</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7" w:hRule="atLeast"/>
          <w:jc w:val="center"/>
        </w:trPr>
        <w:tc>
          <w:tcPr>
            <w:tcW w:w="4870" w:type="dxa"/>
            <w:vAlign w:val="center"/>
          </w:tcPr>
          <w:p>
            <w:pPr>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rPr>
              <w:t>河南省武术产业发展规划（2021-2025年）</w:t>
            </w:r>
            <w:r>
              <w:rPr>
                <w:rFonts w:hint="eastAsia" w:ascii="宋体" w:hAnsi="宋体" w:eastAsia="宋体" w:cs="宋体"/>
                <w:color w:val="auto"/>
                <w:szCs w:val="21"/>
                <w:lang w:eastAsia="zh-CN"/>
              </w:rPr>
              <w:t>》</w:t>
            </w:r>
          </w:p>
        </w:tc>
        <w:tc>
          <w:tcPr>
            <w:tcW w:w="2019" w:type="dxa"/>
            <w:vAlign w:val="center"/>
          </w:tcPr>
          <w:p>
            <w:pPr>
              <w:jc w:val="left"/>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河南省体育局</w:t>
            </w:r>
          </w:p>
        </w:tc>
        <w:tc>
          <w:tcPr>
            <w:tcW w:w="1469" w:type="dxa"/>
            <w:vAlign w:val="center"/>
          </w:tcPr>
          <w:p>
            <w:pPr>
              <w:jc w:val="left"/>
              <w:rPr>
                <w:rFonts w:ascii="Times New Roman" w:hAnsi="Times New Roman" w:cs="楷体"/>
                <w:color w:val="auto"/>
                <w:szCs w:val="21"/>
                <w:shd w:val="clear" w:color="auto" w:fill="FFFFFF"/>
              </w:rPr>
            </w:pPr>
            <w:r>
              <w:rPr>
                <w:rFonts w:hint="eastAsia" w:ascii="Times New Roman" w:hAnsi="Times New Roman" w:cs="楷体"/>
                <w:color w:val="auto"/>
                <w:szCs w:val="21"/>
                <w:shd w:val="clear" w:color="auto" w:fill="FFFFFF"/>
              </w:rPr>
              <w:t>2</w:t>
            </w:r>
            <w:r>
              <w:rPr>
                <w:rFonts w:ascii="Times New Roman" w:hAnsi="Times New Roman" w:cs="楷体"/>
                <w:color w:val="auto"/>
                <w:szCs w:val="21"/>
                <w:shd w:val="clear" w:color="auto" w:fill="FFFFFF"/>
              </w:rPr>
              <w:t>021.7.5</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7" w:hRule="atLeast"/>
          <w:jc w:val="center"/>
        </w:trPr>
        <w:tc>
          <w:tcPr>
            <w:tcW w:w="4870" w:type="dxa"/>
            <w:vAlign w:val="center"/>
          </w:tcPr>
          <w:p>
            <w:pPr>
              <w:jc w:val="left"/>
              <w:rPr>
                <w:rFonts w:cs="楷体" w:asciiTheme="minorEastAsia" w:hAnsiTheme="minorEastAsia"/>
                <w:color w:val="auto"/>
                <w:szCs w:val="21"/>
                <w:shd w:val="clear" w:color="auto" w:fill="FFFFFF"/>
              </w:rPr>
            </w:pPr>
            <w:r>
              <w:rPr>
                <w:rFonts w:ascii="宋体" w:hAnsi="宋体" w:eastAsia="宋体" w:cs="宋体"/>
                <w:color w:val="auto"/>
                <w:w w:val="90"/>
                <w:sz w:val="21"/>
                <w:szCs w:val="21"/>
              </w:rPr>
              <w:t>《关于加快发展体育产业促进体育消费的实施意</w:t>
            </w:r>
            <w:r>
              <w:rPr>
                <w:rFonts w:hint="eastAsia" w:ascii="宋体" w:hAnsi="宋体" w:eastAsia="宋体" w:cs="宋体"/>
                <w:color w:val="auto"/>
                <w:w w:val="90"/>
                <w:sz w:val="21"/>
                <w:szCs w:val="21"/>
              </w:rPr>
              <w:t>见》</w:t>
            </w:r>
          </w:p>
        </w:tc>
        <w:tc>
          <w:tcPr>
            <w:tcW w:w="2019" w:type="dxa"/>
            <w:vAlign w:val="center"/>
          </w:tcPr>
          <w:p>
            <w:pPr>
              <w:jc w:val="left"/>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焦作市人民政府</w:t>
            </w:r>
          </w:p>
        </w:tc>
        <w:tc>
          <w:tcPr>
            <w:tcW w:w="1469" w:type="dxa"/>
            <w:vAlign w:val="center"/>
          </w:tcPr>
          <w:p>
            <w:pPr>
              <w:jc w:val="left"/>
              <w:rPr>
                <w:rFonts w:ascii="Times New Roman" w:hAnsi="Times New Roman" w:cs="楷体"/>
                <w:color w:val="auto"/>
                <w:szCs w:val="21"/>
                <w:shd w:val="clear" w:color="auto" w:fill="FFFFFF"/>
              </w:rPr>
            </w:pPr>
            <w:r>
              <w:rPr>
                <w:rFonts w:hint="eastAsia" w:ascii="Times New Roman" w:hAnsi="Times New Roman" w:cs="楷体"/>
                <w:color w:val="auto"/>
                <w:szCs w:val="21"/>
                <w:shd w:val="clear" w:color="auto" w:fill="FFFFFF"/>
              </w:rPr>
              <w:t>20</w:t>
            </w:r>
            <w:r>
              <w:rPr>
                <w:rFonts w:hint="eastAsia" w:ascii="Times New Roman" w:hAnsi="Times New Roman" w:cs="楷体"/>
                <w:color w:val="auto"/>
                <w:szCs w:val="21"/>
                <w:shd w:val="clear" w:color="auto" w:fill="FFFFFF"/>
                <w:lang w:val="en-US" w:eastAsia="zh-CN"/>
              </w:rPr>
              <w:t>15</w:t>
            </w:r>
            <w:r>
              <w:rPr>
                <w:rFonts w:hint="eastAsia" w:ascii="Times New Roman" w:hAnsi="Times New Roman" w:cs="楷体"/>
                <w:color w:val="auto"/>
                <w:szCs w:val="21"/>
                <w:shd w:val="clear" w:color="auto" w:fill="FFFFFF"/>
              </w:rPr>
              <w:t>.</w:t>
            </w:r>
            <w:r>
              <w:rPr>
                <w:rFonts w:hint="eastAsia" w:ascii="Times New Roman" w:hAnsi="Times New Roman" w:cs="楷体"/>
                <w:color w:val="auto"/>
                <w:szCs w:val="21"/>
                <w:shd w:val="clear" w:color="auto" w:fill="FFFFFF"/>
                <w:lang w:val="en-US" w:eastAsia="zh-CN"/>
              </w:rPr>
              <w:t>12</w:t>
            </w:r>
            <w:r>
              <w:rPr>
                <w:rFonts w:hint="eastAsia" w:ascii="Times New Roman" w:hAnsi="Times New Roman" w:cs="楷体"/>
                <w:color w:val="auto"/>
                <w:szCs w:val="21"/>
                <w:shd w:val="clear" w:color="auto" w:fill="FFFFFF"/>
              </w:rPr>
              <w:t>.2</w:t>
            </w:r>
            <w:r>
              <w:rPr>
                <w:rFonts w:hint="eastAsia" w:ascii="Times New Roman" w:hAnsi="Times New Roman" w:cs="楷体"/>
                <w:color w:val="auto"/>
                <w:szCs w:val="21"/>
                <w:shd w:val="clear" w:color="auto" w:fill="FFFFFF"/>
                <w:lang w:val="en-US" w:eastAsia="zh-CN"/>
              </w:rPr>
              <w:t>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7" w:hRule="atLeast"/>
          <w:jc w:val="center"/>
        </w:trPr>
        <w:tc>
          <w:tcPr>
            <w:tcW w:w="4870" w:type="dxa"/>
            <w:vAlign w:val="center"/>
          </w:tcPr>
          <w:p>
            <w:pPr>
              <w:jc w:val="left"/>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《焦作市体育产业基地评选办法》</w:t>
            </w:r>
          </w:p>
        </w:tc>
        <w:tc>
          <w:tcPr>
            <w:tcW w:w="2019" w:type="dxa"/>
            <w:vAlign w:val="center"/>
          </w:tcPr>
          <w:p>
            <w:pPr>
              <w:jc w:val="left"/>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焦作市体育局</w:t>
            </w:r>
          </w:p>
        </w:tc>
        <w:tc>
          <w:tcPr>
            <w:tcW w:w="1469" w:type="dxa"/>
            <w:vAlign w:val="center"/>
          </w:tcPr>
          <w:p>
            <w:pPr>
              <w:jc w:val="left"/>
              <w:rPr>
                <w:rFonts w:ascii="Times New Roman" w:hAnsi="Times New Roman" w:cs="楷体"/>
                <w:color w:val="auto"/>
                <w:szCs w:val="21"/>
                <w:shd w:val="clear" w:color="auto" w:fill="FFFFFF"/>
              </w:rPr>
            </w:pPr>
            <w:r>
              <w:rPr>
                <w:rFonts w:hint="eastAsia" w:ascii="Times New Roman" w:hAnsi="Times New Roman" w:cs="楷体"/>
                <w:color w:val="auto"/>
                <w:szCs w:val="21"/>
                <w:shd w:val="clear" w:color="auto" w:fill="FFFFFF"/>
              </w:rPr>
              <w:t>2017.7.28</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4" w:hRule="atLeast"/>
          <w:jc w:val="center"/>
        </w:trPr>
        <w:tc>
          <w:tcPr>
            <w:tcW w:w="4870" w:type="dxa"/>
            <w:vAlign w:val="center"/>
          </w:tcPr>
          <w:p>
            <w:pPr>
              <w:jc w:val="left"/>
              <w:rPr>
                <w:rFonts w:cs="楷体" w:asciiTheme="minorEastAsia" w:hAnsiTheme="minorEastAsia"/>
                <w:color w:val="auto"/>
                <w:szCs w:val="21"/>
                <w:shd w:val="clear" w:color="auto" w:fill="FFFFFF"/>
              </w:rPr>
            </w:pPr>
            <w:r>
              <w:rPr>
                <w:rFonts w:cs="楷体" w:asciiTheme="minorEastAsia" w:hAnsiTheme="minorEastAsia"/>
                <w:color w:val="auto"/>
                <w:szCs w:val="21"/>
                <w:shd w:val="clear" w:color="auto" w:fill="FFFFFF"/>
              </w:rPr>
              <w:t>《联合打造体旅融合示范基地》</w:t>
            </w:r>
          </w:p>
        </w:tc>
        <w:tc>
          <w:tcPr>
            <w:tcW w:w="2019" w:type="dxa"/>
            <w:vAlign w:val="center"/>
          </w:tcPr>
          <w:p>
            <w:pPr>
              <w:jc w:val="left"/>
              <w:rPr>
                <w:rFonts w:cs="楷体" w:asciiTheme="minorEastAsia" w:hAnsiTheme="minorEastAsia"/>
                <w:color w:val="auto"/>
                <w:szCs w:val="21"/>
                <w:shd w:val="clear" w:color="auto" w:fill="FFFFFF"/>
              </w:rPr>
            </w:pPr>
            <w:r>
              <w:rPr>
                <w:rFonts w:hint="eastAsia" w:cs="楷体" w:asciiTheme="minorEastAsia" w:hAnsiTheme="minorEastAsia"/>
                <w:color w:val="auto"/>
                <w:szCs w:val="21"/>
                <w:shd w:val="clear" w:color="auto" w:fill="FFFFFF"/>
              </w:rPr>
              <w:t>焦作市人民政府</w:t>
            </w:r>
          </w:p>
        </w:tc>
        <w:tc>
          <w:tcPr>
            <w:tcW w:w="1469" w:type="dxa"/>
            <w:vAlign w:val="center"/>
          </w:tcPr>
          <w:p>
            <w:pPr>
              <w:jc w:val="left"/>
              <w:rPr>
                <w:rFonts w:ascii="Times New Roman" w:hAnsi="Times New Roman" w:cs="楷体"/>
                <w:color w:val="auto"/>
                <w:szCs w:val="21"/>
                <w:shd w:val="clear" w:color="auto" w:fill="FFFFFF"/>
              </w:rPr>
            </w:pPr>
            <w:r>
              <w:rPr>
                <w:rFonts w:hint="eastAsia" w:ascii="Times New Roman" w:hAnsi="Times New Roman" w:cs="楷体"/>
                <w:color w:val="auto"/>
                <w:szCs w:val="21"/>
                <w:shd w:val="clear" w:color="auto" w:fill="FFFFFF"/>
              </w:rPr>
              <w:t>2020.5.11</w:t>
            </w:r>
          </w:p>
        </w:tc>
      </w:tr>
    </w:tbl>
    <w:p>
      <w:pPr>
        <w:rPr>
          <w:color w:val="auto"/>
        </w:rPr>
      </w:pPr>
      <w:r>
        <w:rPr>
          <w:color w:val="auto"/>
        </w:rPr>
        <w:br w:type="page"/>
      </w:r>
    </w:p>
    <w:p>
      <w:pPr>
        <w:pStyle w:val="2"/>
        <w:pageBreakBefore w:val="0"/>
        <w:numPr>
          <w:ilvl w:val="0"/>
          <w:numId w:val="1"/>
        </w:numPr>
        <w:kinsoku/>
        <w:wordWrap/>
        <w:overflowPunct/>
        <w:topLinePunct w:val="0"/>
        <w:autoSpaceDE/>
        <w:autoSpaceDN/>
        <w:bidi w:val="0"/>
        <w:adjustRightInd/>
        <w:snapToGrid/>
        <w:spacing w:before="0" w:after="0" w:line="600" w:lineRule="exact"/>
        <w:jc w:val="center"/>
        <w:textAlignment w:val="auto"/>
        <w:rPr>
          <w:rFonts w:ascii="宋体" w:hAnsi="宋体" w:eastAsia="宋体" w:cs="宋体"/>
          <w:bCs/>
          <w:color w:val="auto"/>
          <w:szCs w:val="44"/>
        </w:rPr>
      </w:pPr>
      <w:bookmarkStart w:id="1" w:name="_Toc79870378"/>
      <w:r>
        <w:rPr>
          <w:rFonts w:hint="eastAsia" w:ascii="宋体" w:hAnsi="宋体" w:eastAsia="宋体" w:cs="宋体"/>
          <w:bCs/>
          <w:color w:val="auto"/>
          <w:szCs w:val="44"/>
        </w:rPr>
        <w:t>规划背景</w:t>
      </w:r>
      <w:bookmarkEnd w:id="1"/>
    </w:p>
    <w:p>
      <w:pPr>
        <w:pageBreakBefore w:val="0"/>
        <w:numPr>
          <w:ilvl w:val="255"/>
          <w:numId w:val="0"/>
        </w:numPr>
        <w:kinsoku/>
        <w:wordWrap/>
        <w:overflowPunct/>
        <w:topLinePunct w:val="0"/>
        <w:autoSpaceDE/>
        <w:autoSpaceDN/>
        <w:bidi w:val="0"/>
        <w:adjustRightInd/>
        <w:snapToGrid/>
        <w:spacing w:line="600" w:lineRule="exact"/>
        <w:textAlignment w:val="auto"/>
        <w:rPr>
          <w:color w:val="auto"/>
        </w:rPr>
      </w:pPr>
    </w:p>
    <w:p>
      <w:pPr>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十四五”时期是河南省推进黄河流域生态保护和高质量发展、郑焦一体化发展的关键期，是焦作市推进“四个焦作”、促进城市转型发展的攻坚期，为充分发挥体育产业在建设健康焦作、体育强市，保障和改善民生，推进体育供给侧结构性改革，挖掘和释放消费潜力，推进体育产业高质量发展等方面的积极作用，根据焦作市体育产业发展实际和“十四五”时期面临的新形势、新任务、新要求，制定本规划。</w:t>
      </w:r>
    </w:p>
    <w:p>
      <w:pPr>
        <w:pStyle w:val="3"/>
        <w:pageBreakBefore w:val="0"/>
        <w:kinsoku/>
        <w:wordWrap/>
        <w:overflowPunct/>
        <w:topLinePunct w:val="0"/>
        <w:autoSpaceDE/>
        <w:autoSpaceDN/>
        <w:bidi w:val="0"/>
        <w:adjustRightInd/>
        <w:snapToGrid/>
        <w:spacing w:before="0" w:after="0" w:line="600" w:lineRule="exact"/>
        <w:ind w:firstLine="642" w:firstLineChars="200"/>
        <w:textAlignment w:val="auto"/>
        <w:rPr>
          <w:rFonts w:ascii="黑体" w:hAnsi="黑体" w:eastAsia="黑体" w:cs="黑体"/>
          <w:color w:val="auto"/>
        </w:rPr>
      </w:pPr>
      <w:bookmarkStart w:id="2" w:name="_Toc79870379"/>
      <w:r>
        <w:rPr>
          <w:rFonts w:hint="eastAsia" w:ascii="黑体" w:hAnsi="黑体" w:eastAsia="黑体" w:cs="黑体"/>
          <w:color w:val="auto"/>
        </w:rPr>
        <w:t>一、产业发展基础</w:t>
      </w:r>
      <w:bookmarkEnd w:id="2"/>
    </w:p>
    <w:p>
      <w:pPr>
        <w:pageBreakBefore w:val="0"/>
        <w:widowControl/>
        <w:kinsoku/>
        <w:wordWrap/>
        <w:overflowPunct/>
        <w:topLinePunct w:val="0"/>
        <w:autoSpaceDE/>
        <w:autoSpaceDN/>
        <w:bidi w:val="0"/>
        <w:adjustRightInd/>
        <w:snapToGrid/>
        <w:spacing w:line="600" w:lineRule="exact"/>
        <w:ind w:firstLine="642" w:firstLineChars="200"/>
        <w:jc w:val="left"/>
        <w:textAlignment w:val="auto"/>
        <w:outlineLvl w:val="2"/>
        <w:rPr>
          <w:rFonts w:ascii="仿宋" w:hAnsi="仿宋" w:eastAsia="仿宋" w:cs="仿宋"/>
          <w:b/>
          <w:bCs/>
          <w:color w:val="auto"/>
          <w:sz w:val="32"/>
          <w:szCs w:val="32"/>
          <w:shd w:val="clear" w:color="auto" w:fill="FFFFFF"/>
        </w:rPr>
      </w:pPr>
      <w:bookmarkStart w:id="3" w:name="_Toc79870380"/>
      <w:r>
        <w:rPr>
          <w:rFonts w:hint="eastAsia" w:ascii="楷体" w:hAnsi="楷体" w:eastAsia="楷体" w:cs="楷体"/>
          <w:b/>
          <w:bCs/>
          <w:color w:val="auto"/>
          <w:sz w:val="32"/>
          <w:szCs w:val="32"/>
          <w:shd w:val="clear" w:color="auto" w:fill="FFFFFF"/>
        </w:rPr>
        <w:t>（一）产业基础逐渐夯实</w:t>
      </w:r>
      <w:bookmarkEnd w:id="3"/>
    </w:p>
    <w:p>
      <w:pPr>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仿宋" w:hAnsi="仿宋" w:eastAsia="仿宋" w:cs="Times New Roman"/>
          <w:color w:val="auto"/>
          <w:kern w:val="0"/>
          <w:sz w:val="32"/>
          <w:szCs w:val="32"/>
          <w:shd w:val="clear" w:color="auto" w:fill="FFFFFF"/>
        </w:rPr>
      </w:pPr>
      <w:r>
        <w:rPr>
          <w:rFonts w:hint="eastAsia" w:ascii="仿宋" w:hAnsi="仿宋" w:eastAsia="仿宋" w:cs="Times New Roman"/>
          <w:color w:val="auto"/>
          <w:kern w:val="0"/>
          <w:sz w:val="32"/>
          <w:szCs w:val="32"/>
          <w:shd w:val="clear" w:color="auto" w:fill="FFFFFF"/>
        </w:rPr>
        <w:t>“十三五”期间，焦作大力开展体育场地基础设施建设，</w:t>
      </w:r>
    </w:p>
    <w:p>
      <w:pPr>
        <w:pageBreakBefore w:val="0"/>
        <w:shd w:val="clear" w:color="auto" w:fill="FFFFFF"/>
        <w:kinsoku/>
        <w:wordWrap/>
        <w:overflowPunct/>
        <w:topLinePunct w:val="0"/>
        <w:autoSpaceDE/>
        <w:autoSpaceDN/>
        <w:bidi w:val="0"/>
        <w:adjustRightInd/>
        <w:snapToGrid/>
        <w:spacing w:line="600" w:lineRule="exact"/>
        <w:textAlignment w:val="auto"/>
        <w:rPr>
          <w:rFonts w:ascii="仿宋" w:hAnsi="仿宋" w:eastAsia="仿宋" w:cs="仿宋_GB2312"/>
          <w:color w:val="auto"/>
          <w:sz w:val="32"/>
          <w:szCs w:val="32"/>
        </w:rPr>
      </w:pPr>
      <w:r>
        <w:rPr>
          <w:rFonts w:hint="eastAsia" w:ascii="仿宋" w:hAnsi="仿宋" w:eastAsia="仿宋" w:cs="Times New Roman"/>
          <w:color w:val="auto"/>
          <w:kern w:val="0"/>
          <w:sz w:val="32"/>
          <w:szCs w:val="32"/>
          <w:shd w:val="clear" w:color="auto" w:fill="FFFFFF"/>
        </w:rPr>
        <w:t>截至2020年12月，全市新建或改建18个体育场馆，各县（市、区）共建成全民健身活动中心9个、农民体育健身工程1985个、乡镇体育健身工程106个、健身路径</w:t>
      </w:r>
      <w:r>
        <w:rPr>
          <w:rFonts w:hint="eastAsia" w:ascii="仿宋" w:hAnsi="仿宋" w:eastAsia="仿宋" w:cs="仿宋"/>
          <w:color w:val="auto"/>
          <w:sz w:val="32"/>
          <w:szCs w:val="32"/>
          <w:lang w:val="en-US" w:eastAsia="zh-CN"/>
        </w:rPr>
        <w:t>632条（器材7500件）</w:t>
      </w:r>
      <w:r>
        <w:rPr>
          <w:rFonts w:hint="eastAsia" w:ascii="仿宋" w:hAnsi="仿宋" w:eastAsia="仿宋" w:cs="Times New Roman"/>
          <w:color w:val="auto"/>
          <w:kern w:val="0"/>
          <w:sz w:val="32"/>
          <w:szCs w:val="32"/>
          <w:shd w:val="clear" w:color="auto" w:fill="FFFFFF"/>
        </w:rPr>
        <w:t>，人均体育场地面积达2.26平方米。在</w:t>
      </w:r>
      <w:r>
        <w:rPr>
          <w:rFonts w:hint="eastAsia" w:ascii="仿宋" w:hAnsi="仿宋" w:eastAsia="仿宋" w:cs="Times New Roman"/>
          <w:color w:val="auto"/>
          <w:kern w:val="0"/>
          <w:sz w:val="32"/>
          <w:szCs w:val="32"/>
          <w:shd w:val="clear" w:color="auto" w:fill="FFFFFF"/>
          <w:lang w:eastAsia="zh-CN"/>
        </w:rPr>
        <w:t>焦作市</w:t>
      </w:r>
      <w:r>
        <w:rPr>
          <w:rFonts w:hint="eastAsia" w:ascii="仿宋" w:hAnsi="仿宋" w:eastAsia="仿宋" w:cs="Times New Roman"/>
          <w:color w:val="auto"/>
          <w:kern w:val="0"/>
          <w:sz w:val="32"/>
          <w:szCs w:val="32"/>
          <w:shd w:val="clear" w:color="auto" w:fill="FFFFFF"/>
        </w:rPr>
        <w:t>太极体育中心、焦作</w:t>
      </w:r>
      <w:r>
        <w:rPr>
          <w:rFonts w:hint="eastAsia" w:ascii="仿宋" w:hAnsi="仿宋" w:eastAsia="仿宋" w:cs="Times New Roman"/>
          <w:color w:val="auto"/>
          <w:kern w:val="0"/>
          <w:sz w:val="32"/>
          <w:szCs w:val="32"/>
          <w:shd w:val="clear" w:color="auto" w:fill="FFFFFF"/>
          <w:lang w:eastAsia="zh-CN"/>
        </w:rPr>
        <w:t>市体育中心</w:t>
      </w:r>
      <w:r>
        <w:rPr>
          <w:rFonts w:hint="eastAsia" w:ascii="仿宋" w:hAnsi="仿宋" w:eastAsia="仿宋" w:cs="Times New Roman"/>
          <w:color w:val="auto"/>
          <w:kern w:val="0"/>
          <w:sz w:val="32"/>
          <w:szCs w:val="32"/>
          <w:shd w:val="clear" w:color="auto" w:fill="FFFFFF"/>
        </w:rPr>
        <w:t>等</w:t>
      </w:r>
      <w:r>
        <w:rPr>
          <w:rFonts w:hint="eastAsia" w:ascii="仿宋" w:hAnsi="仿宋" w:eastAsia="仿宋" w:cs="Times New Roman"/>
          <w:color w:val="auto"/>
          <w:kern w:val="0"/>
          <w:sz w:val="32"/>
          <w:szCs w:val="32"/>
          <w:shd w:val="clear" w:color="auto" w:fill="FFFFFF"/>
        </w:rPr>
        <w:t>大型体育场馆基</w:t>
      </w:r>
      <w:r>
        <w:rPr>
          <w:rFonts w:hint="eastAsia" w:ascii="仿宋" w:hAnsi="仿宋" w:eastAsia="仿宋" w:cs="Times New Roman"/>
          <w:color w:val="auto"/>
          <w:kern w:val="0"/>
          <w:sz w:val="32"/>
          <w:szCs w:val="32"/>
          <w:shd w:val="clear" w:color="auto" w:fill="FFFFFF"/>
        </w:rPr>
        <w:t>础上，新建</w:t>
      </w:r>
      <w:r>
        <w:rPr>
          <w:rFonts w:hint="eastAsia" w:ascii="仿宋" w:hAnsi="仿宋" w:eastAsia="仿宋" w:cs="仿宋_GB2312"/>
          <w:color w:val="auto"/>
          <w:sz w:val="32"/>
          <w:szCs w:val="32"/>
        </w:rPr>
        <w:t>焦作市大沙河体育公园及室外体育活动广场。体育基础设施建设走在全省前列，为体育产业发展奠定了基础。</w:t>
      </w:r>
    </w:p>
    <w:p>
      <w:pPr>
        <w:pageBreakBefore w:val="0"/>
        <w:widowControl/>
        <w:kinsoku/>
        <w:wordWrap/>
        <w:overflowPunct/>
        <w:topLinePunct w:val="0"/>
        <w:autoSpaceDE/>
        <w:autoSpaceDN/>
        <w:bidi w:val="0"/>
        <w:adjustRightInd/>
        <w:snapToGrid/>
        <w:spacing w:line="600" w:lineRule="exact"/>
        <w:ind w:firstLine="642" w:firstLineChars="200"/>
        <w:jc w:val="left"/>
        <w:textAlignment w:val="auto"/>
        <w:outlineLvl w:val="2"/>
        <w:rPr>
          <w:rFonts w:ascii="楷体" w:hAnsi="楷体" w:eastAsia="楷体" w:cs="楷体"/>
          <w:b/>
          <w:bCs/>
          <w:color w:val="auto"/>
          <w:sz w:val="32"/>
          <w:szCs w:val="32"/>
          <w:shd w:val="clear" w:color="auto" w:fill="FFFFFF"/>
        </w:rPr>
      </w:pPr>
      <w:bookmarkStart w:id="4" w:name="_Toc79870381"/>
      <w:r>
        <w:rPr>
          <w:rFonts w:hint="eastAsia" w:ascii="楷体" w:hAnsi="楷体" w:eastAsia="楷体" w:cs="楷体"/>
          <w:b/>
          <w:bCs/>
          <w:color w:val="auto"/>
          <w:sz w:val="32"/>
          <w:szCs w:val="32"/>
          <w:shd w:val="clear" w:color="auto" w:fill="FFFFFF"/>
        </w:rPr>
        <w:t>（二）产业体系初步形成</w:t>
      </w:r>
      <w:bookmarkEnd w:id="4"/>
    </w:p>
    <w:p>
      <w:pPr>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仿宋" w:hAnsi="仿宋" w:eastAsia="仿宋" w:cs="Times New Roman"/>
          <w:color w:val="auto"/>
          <w:kern w:val="0"/>
          <w:sz w:val="32"/>
          <w:szCs w:val="32"/>
          <w:shd w:val="clear" w:color="auto" w:fill="FFFFFF"/>
        </w:rPr>
      </w:pPr>
      <w:r>
        <w:rPr>
          <w:rFonts w:hint="eastAsia" w:ascii="仿宋" w:hAnsi="仿宋" w:eastAsia="仿宋" w:cs="Times New Roman"/>
          <w:color w:val="auto"/>
          <w:kern w:val="0"/>
          <w:sz w:val="32"/>
          <w:szCs w:val="32"/>
          <w:shd w:val="clear" w:color="auto" w:fill="FFFFFF"/>
        </w:rPr>
        <w:t>“十三五”期间，焦作体育产业稳步发展，初步形成了以海涛世嘉健身美容中心、睿健体育等健身休闲为核心，以三利达射箭器材股份有限公司、红棉鞋业有限公司、圣锦武术器械有限公司等体育制造为支撑，以云台山国际文武学校、卢亮沟旅游发展有限公司、陈家沟外国语学校、跆拳道学校等体育教育与培训、体育旅游为拓展的产业形态。</w:t>
      </w:r>
    </w:p>
    <w:p>
      <w:pPr>
        <w:pageBreakBefore w:val="0"/>
        <w:widowControl/>
        <w:kinsoku/>
        <w:wordWrap/>
        <w:overflowPunct/>
        <w:topLinePunct w:val="0"/>
        <w:autoSpaceDE/>
        <w:autoSpaceDN/>
        <w:bidi w:val="0"/>
        <w:adjustRightInd/>
        <w:snapToGrid/>
        <w:spacing w:line="600" w:lineRule="exact"/>
        <w:ind w:firstLine="642" w:firstLineChars="200"/>
        <w:jc w:val="left"/>
        <w:textAlignment w:val="auto"/>
        <w:outlineLvl w:val="2"/>
        <w:rPr>
          <w:rFonts w:ascii="仿宋" w:hAnsi="仿宋" w:eastAsia="仿宋" w:cs="仿宋"/>
          <w:b/>
          <w:bCs/>
          <w:color w:val="auto"/>
          <w:sz w:val="32"/>
          <w:szCs w:val="32"/>
          <w:shd w:val="clear" w:color="auto" w:fill="FFFFFF"/>
        </w:rPr>
      </w:pPr>
      <w:bookmarkStart w:id="5" w:name="_Toc79870382"/>
      <w:r>
        <w:rPr>
          <w:rFonts w:hint="eastAsia" w:ascii="楷体" w:hAnsi="楷体" w:eastAsia="楷体" w:cs="楷体"/>
          <w:b/>
          <w:bCs/>
          <w:color w:val="auto"/>
          <w:sz w:val="32"/>
          <w:szCs w:val="32"/>
          <w:shd w:val="clear" w:color="auto" w:fill="FFFFFF"/>
        </w:rPr>
        <w:t>（三）产业效应初步显现</w:t>
      </w:r>
      <w:bookmarkEnd w:id="5"/>
    </w:p>
    <w:p>
      <w:pPr>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“十三五”期间，焦作体育产业示范效应初显。截至目前，焦</w:t>
      </w:r>
      <w:r>
        <w:rPr>
          <w:rFonts w:hint="eastAsia" w:ascii="仿宋" w:hAnsi="仿宋" w:eastAsia="仿宋" w:cs="仿宋_GB2312"/>
          <w:color w:val="auto"/>
          <w:sz w:val="32"/>
          <w:szCs w:val="32"/>
          <w:lang w:eastAsia="zh-CN"/>
        </w:rPr>
        <w:t>作入围</w:t>
      </w:r>
      <w:r>
        <w:rPr>
          <w:rFonts w:hint="eastAsia" w:ascii="仿宋" w:hAnsi="仿宋" w:eastAsia="仿宋" w:cs="仿宋_GB2312"/>
          <w:color w:val="auto"/>
          <w:sz w:val="32"/>
          <w:szCs w:val="32"/>
        </w:rPr>
        <w:t>国家级体育旅游基地</w:t>
      </w:r>
      <w:r>
        <w:rPr>
          <w:rFonts w:ascii="仿宋" w:hAnsi="仿宋" w:eastAsia="仿宋" w:cs="仿宋_GB2312"/>
          <w:color w:val="auto"/>
          <w:sz w:val="32"/>
          <w:szCs w:val="32"/>
        </w:rPr>
        <w:t>1</w:t>
      </w:r>
      <w:r>
        <w:rPr>
          <w:rFonts w:hint="eastAsia" w:ascii="仿宋" w:hAnsi="仿宋" w:eastAsia="仿宋" w:cs="仿宋_GB2312"/>
          <w:color w:val="auto"/>
          <w:sz w:val="32"/>
          <w:szCs w:val="32"/>
        </w:rPr>
        <w:t>个（云台山景区），</w:t>
      </w:r>
      <w:r>
        <w:rPr>
          <w:rFonts w:hint="eastAsia" w:ascii="仿宋" w:hAnsi="仿宋" w:eastAsia="仿宋" w:cs="仿宋_GB2312"/>
          <w:color w:val="auto"/>
          <w:sz w:val="32"/>
          <w:szCs w:val="32"/>
          <w:lang w:eastAsia="zh-CN"/>
        </w:rPr>
        <w:t>建成</w:t>
      </w:r>
      <w:r>
        <w:rPr>
          <w:rFonts w:hint="eastAsia" w:ascii="仿宋" w:hAnsi="仿宋" w:eastAsia="仿宋" w:cs="仿宋_GB2312"/>
          <w:color w:val="auto"/>
          <w:sz w:val="32"/>
          <w:szCs w:val="32"/>
        </w:rPr>
        <w:t>五星级汽车营地</w:t>
      </w:r>
      <w:r>
        <w:rPr>
          <w:rFonts w:ascii="仿宋" w:hAnsi="仿宋" w:eastAsia="仿宋" w:cs="仿宋_GB2312"/>
          <w:color w:val="auto"/>
          <w:sz w:val="32"/>
          <w:szCs w:val="32"/>
        </w:rPr>
        <w:t>1</w:t>
      </w:r>
      <w:r>
        <w:rPr>
          <w:rFonts w:hint="eastAsia" w:ascii="仿宋" w:hAnsi="仿宋" w:eastAsia="仿宋" w:cs="仿宋_GB2312"/>
          <w:color w:val="auto"/>
          <w:sz w:val="32"/>
          <w:szCs w:val="32"/>
        </w:rPr>
        <w:t>个（卢亮沟智能共享户外出发营），省级体育产业示范基地</w:t>
      </w:r>
      <w:r>
        <w:rPr>
          <w:rFonts w:ascii="仿宋" w:hAnsi="仿宋" w:eastAsia="仿宋" w:cs="仿宋_GB2312"/>
          <w:color w:val="auto"/>
          <w:sz w:val="32"/>
          <w:szCs w:val="32"/>
        </w:rPr>
        <w:t>2</w:t>
      </w:r>
      <w:r>
        <w:rPr>
          <w:rFonts w:hint="eastAsia" w:ascii="仿宋" w:hAnsi="仿宋" w:eastAsia="仿宋" w:cs="仿宋_GB2312"/>
          <w:color w:val="auto"/>
          <w:sz w:val="32"/>
          <w:szCs w:val="32"/>
        </w:rPr>
        <w:t>个（焦作市体育场馆管理中心、温县陈家沟太极拳发展有限公司），省级体育特色小镇</w:t>
      </w:r>
      <w:r>
        <w:rPr>
          <w:rFonts w:ascii="仿宋" w:hAnsi="仿宋" w:eastAsia="仿宋" w:cs="仿宋_GB2312"/>
          <w:color w:val="auto"/>
          <w:sz w:val="32"/>
          <w:szCs w:val="32"/>
        </w:rPr>
        <w:t>1</w:t>
      </w:r>
      <w:r>
        <w:rPr>
          <w:rFonts w:hint="eastAsia" w:ascii="仿宋" w:hAnsi="仿宋" w:eastAsia="仿宋" w:cs="仿宋_GB2312"/>
          <w:color w:val="auto"/>
          <w:sz w:val="32"/>
          <w:szCs w:val="32"/>
        </w:rPr>
        <w:t>个（温县陈家沟）</w:t>
      </w:r>
      <w:r>
        <w:rPr>
          <w:rFonts w:hint="eastAsia" w:ascii="仿宋" w:hAnsi="仿宋" w:eastAsia="仿宋" w:cs="仿宋_GB2312"/>
          <w:color w:val="auto"/>
          <w:sz w:val="32"/>
          <w:szCs w:val="32"/>
          <w:lang w:eastAsia="zh-CN"/>
        </w:rPr>
        <w:t>、省级体育旅游基地</w:t>
      </w:r>
      <w:r>
        <w:rPr>
          <w:rFonts w:hint="eastAsia" w:ascii="仿宋" w:hAnsi="仿宋" w:eastAsia="仿宋" w:cs="仿宋_GB2312"/>
          <w:color w:val="auto"/>
          <w:sz w:val="32"/>
          <w:szCs w:val="32"/>
          <w:lang w:val="en-US" w:eastAsia="zh-CN"/>
        </w:rPr>
        <w:t>1个（陈家沟太极文化旅游区），</w:t>
      </w:r>
      <w:r>
        <w:rPr>
          <w:rFonts w:hint="eastAsia" w:ascii="仿宋" w:hAnsi="仿宋" w:eastAsia="仿宋" w:cs="仿宋_GB2312"/>
          <w:color w:val="auto"/>
          <w:sz w:val="32"/>
          <w:szCs w:val="32"/>
        </w:rPr>
        <w:t>市级体育产业示范基地</w:t>
      </w:r>
      <w:r>
        <w:rPr>
          <w:rFonts w:ascii="仿宋" w:hAnsi="仿宋" w:eastAsia="仿宋" w:cs="仿宋_GB2312"/>
          <w:color w:val="auto"/>
          <w:sz w:val="32"/>
          <w:szCs w:val="32"/>
        </w:rPr>
        <w:t>19</w:t>
      </w:r>
      <w:r>
        <w:rPr>
          <w:rFonts w:hint="eastAsia" w:ascii="仿宋" w:hAnsi="仿宋" w:eastAsia="仿宋" w:cs="仿宋_GB2312"/>
          <w:color w:val="auto"/>
          <w:sz w:val="32"/>
          <w:szCs w:val="32"/>
        </w:rPr>
        <w:t>个，形成以点带面发展格局。</w:t>
      </w:r>
      <w:r>
        <w:rPr>
          <w:rFonts w:ascii="仿宋" w:hAnsi="仿宋" w:eastAsia="仿宋" w:cs="仿宋_GB2312"/>
          <w:color w:val="auto"/>
          <w:sz w:val="32"/>
          <w:szCs w:val="32"/>
        </w:rPr>
        <w:t xml:space="preserve"> </w:t>
      </w:r>
    </w:p>
    <w:p>
      <w:pPr>
        <w:pageBreakBefore w:val="0"/>
        <w:widowControl/>
        <w:kinsoku/>
        <w:wordWrap/>
        <w:overflowPunct/>
        <w:topLinePunct w:val="0"/>
        <w:autoSpaceDE/>
        <w:autoSpaceDN/>
        <w:bidi w:val="0"/>
        <w:adjustRightInd/>
        <w:snapToGrid/>
        <w:spacing w:line="600" w:lineRule="exact"/>
        <w:ind w:firstLine="642" w:firstLineChars="200"/>
        <w:jc w:val="left"/>
        <w:textAlignment w:val="auto"/>
        <w:outlineLvl w:val="2"/>
        <w:rPr>
          <w:rFonts w:ascii="楷体" w:hAnsi="楷体" w:eastAsia="楷体" w:cs="楷体"/>
          <w:b/>
          <w:bCs/>
          <w:color w:val="auto"/>
          <w:sz w:val="32"/>
          <w:szCs w:val="32"/>
          <w:shd w:val="clear" w:color="auto" w:fill="FFFFFF"/>
        </w:rPr>
      </w:pPr>
      <w:bookmarkStart w:id="6" w:name="_Toc79870383"/>
      <w:r>
        <w:rPr>
          <w:rFonts w:hint="eastAsia" w:ascii="楷体" w:hAnsi="楷体" w:eastAsia="楷体" w:cs="楷体"/>
          <w:b/>
          <w:bCs/>
          <w:color w:val="auto"/>
          <w:sz w:val="32"/>
          <w:szCs w:val="32"/>
          <w:shd w:val="clear" w:color="auto" w:fill="FFFFFF"/>
        </w:rPr>
        <w:t>（四）产业环境逐步优化</w:t>
      </w:r>
      <w:bookmarkEnd w:id="6"/>
    </w:p>
    <w:p>
      <w:pPr>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b/>
          <w:bCs/>
          <w:color w:val="auto"/>
          <w:sz w:val="32"/>
          <w:szCs w:val="32"/>
          <w:shd w:val="clear" w:color="auto" w:fill="FFFFFF"/>
        </w:rPr>
      </w:pPr>
      <w:r>
        <w:rPr>
          <w:rFonts w:hint="eastAsia" w:ascii="仿宋" w:hAnsi="仿宋" w:eastAsia="仿宋" w:cs="仿宋_GB2312"/>
          <w:color w:val="auto"/>
          <w:sz w:val="32"/>
          <w:szCs w:val="32"/>
        </w:rPr>
        <w:t>“十三五”期间，焦作市发布系列政策引导体育产业发展。201</w:t>
      </w:r>
      <w:r>
        <w:rPr>
          <w:rFonts w:ascii="仿宋" w:hAnsi="仿宋" w:eastAsia="仿宋" w:cs="仿宋_GB2312"/>
          <w:color w:val="auto"/>
          <w:sz w:val="32"/>
          <w:szCs w:val="32"/>
        </w:rPr>
        <w:t>6</w:t>
      </w:r>
      <w:r>
        <w:rPr>
          <w:rFonts w:hint="eastAsia" w:ascii="仿宋" w:hAnsi="仿宋" w:eastAsia="仿宋" w:cs="仿宋_GB2312"/>
          <w:color w:val="auto"/>
          <w:sz w:val="32"/>
          <w:szCs w:val="32"/>
        </w:rPr>
        <w:t>年</w:t>
      </w:r>
      <w:r>
        <w:rPr>
          <w:rFonts w:ascii="仿宋" w:hAnsi="仿宋" w:eastAsia="仿宋" w:cs="仿宋_GB2312"/>
          <w:color w:val="auto"/>
          <w:sz w:val="32"/>
          <w:szCs w:val="32"/>
        </w:rPr>
        <w:t>4</w:t>
      </w:r>
      <w:r>
        <w:rPr>
          <w:rFonts w:hint="eastAsia" w:ascii="仿宋" w:hAnsi="仿宋" w:eastAsia="仿宋" w:cs="仿宋_GB2312"/>
          <w:color w:val="auto"/>
          <w:sz w:val="32"/>
          <w:szCs w:val="32"/>
        </w:rPr>
        <w:t>月22日焦作市人民政府出台《关于加快发展体育产业促进体育消费的实施意见》，2017年7月28日焦作市体育局发布《焦作市体育产业基地评选办法》。通过发挥政策引领作用，促进焦作市体育产业基地建设取得了长足发展。2020年5月1</w:t>
      </w:r>
      <w:r>
        <w:rPr>
          <w:rFonts w:ascii="仿宋" w:hAnsi="仿宋" w:eastAsia="仿宋" w:cs="仿宋_GB2312"/>
          <w:color w:val="auto"/>
          <w:sz w:val="32"/>
          <w:szCs w:val="32"/>
        </w:rPr>
        <w:t>0</w:t>
      </w:r>
      <w:r>
        <w:rPr>
          <w:rFonts w:hint="eastAsia" w:ascii="仿宋" w:hAnsi="仿宋" w:eastAsia="仿宋" w:cs="仿宋_GB2312"/>
          <w:color w:val="auto"/>
          <w:sz w:val="32"/>
          <w:szCs w:val="32"/>
        </w:rPr>
        <w:t>日焦作市人民政府出台的《联合打造体旅融合示范基地》提出，充分利用焦作自身优势在体育赛事、体育产业和旅游等方面与无锡市实施跨区域联动发展，促进两市体旅融合发展、转型发展、跨越式发展，打造体育产业新增长极。</w:t>
      </w:r>
    </w:p>
    <w:p>
      <w:pPr>
        <w:pStyle w:val="3"/>
        <w:pageBreakBefore w:val="0"/>
        <w:kinsoku/>
        <w:wordWrap/>
        <w:overflowPunct/>
        <w:topLinePunct w:val="0"/>
        <w:autoSpaceDE/>
        <w:autoSpaceDN/>
        <w:bidi w:val="0"/>
        <w:adjustRightInd/>
        <w:snapToGrid/>
        <w:spacing w:before="0" w:after="0" w:line="600" w:lineRule="exact"/>
        <w:ind w:firstLine="642" w:firstLineChars="200"/>
        <w:textAlignment w:val="auto"/>
        <w:rPr>
          <w:rFonts w:ascii="黑体" w:hAnsi="黑体" w:eastAsia="黑体" w:cs="黑体"/>
          <w:color w:val="auto"/>
        </w:rPr>
      </w:pPr>
      <w:bookmarkStart w:id="7" w:name="_Toc79870384"/>
      <w:r>
        <w:rPr>
          <w:rFonts w:hint="eastAsia" w:ascii="黑体" w:hAnsi="黑体" w:eastAsia="黑体" w:cs="黑体"/>
          <w:color w:val="auto"/>
        </w:rPr>
        <w:t>二、面临形势</w:t>
      </w:r>
      <w:bookmarkEnd w:id="7"/>
    </w:p>
    <w:p>
      <w:pPr>
        <w:pageBreakBefore w:val="0"/>
        <w:widowControl/>
        <w:kinsoku/>
        <w:wordWrap/>
        <w:overflowPunct/>
        <w:topLinePunct w:val="0"/>
        <w:autoSpaceDE/>
        <w:autoSpaceDN/>
        <w:bidi w:val="0"/>
        <w:adjustRightInd/>
        <w:snapToGrid/>
        <w:spacing w:line="600" w:lineRule="exact"/>
        <w:ind w:firstLine="642" w:firstLineChars="200"/>
        <w:jc w:val="left"/>
        <w:textAlignment w:val="auto"/>
        <w:outlineLvl w:val="2"/>
        <w:rPr>
          <w:rFonts w:ascii="楷体" w:hAnsi="楷体" w:eastAsia="楷体" w:cs="楷体"/>
          <w:b/>
          <w:bCs/>
          <w:color w:val="auto"/>
          <w:sz w:val="32"/>
          <w:szCs w:val="32"/>
          <w:shd w:val="clear" w:color="auto" w:fill="FFFFFF"/>
        </w:rPr>
      </w:pPr>
      <w:bookmarkStart w:id="8" w:name="_Toc79870385"/>
      <w:r>
        <w:rPr>
          <w:rFonts w:hint="eastAsia" w:ascii="楷体" w:hAnsi="楷体" w:eastAsia="楷体" w:cs="楷体"/>
          <w:b/>
          <w:bCs/>
          <w:color w:val="auto"/>
          <w:sz w:val="32"/>
          <w:szCs w:val="32"/>
          <w:shd w:val="clear" w:color="auto" w:fill="FFFFFF"/>
        </w:rPr>
        <w:t>（一）发展机遇</w:t>
      </w:r>
      <w:bookmarkEnd w:id="8"/>
    </w:p>
    <w:p>
      <w:pPr>
        <w:pageBreakBefore w:val="0"/>
        <w:kinsoku/>
        <w:wordWrap/>
        <w:overflowPunct/>
        <w:topLinePunct w:val="0"/>
        <w:autoSpaceDE/>
        <w:autoSpaceDN/>
        <w:bidi w:val="0"/>
        <w:adjustRightInd/>
        <w:snapToGrid/>
        <w:spacing w:line="600" w:lineRule="exact"/>
        <w:ind w:firstLine="642" w:firstLineChars="200"/>
        <w:textAlignment w:val="auto"/>
        <w:rPr>
          <w:rFonts w:ascii="仿宋" w:hAnsi="仿宋" w:eastAsia="仿宋" w:cs="仿宋"/>
          <w:b/>
          <w:bCs/>
          <w:color w:val="auto"/>
          <w:sz w:val="32"/>
          <w:szCs w:val="32"/>
          <w:shd w:val="clear" w:color="auto" w:fill="FFFFFF"/>
        </w:rPr>
      </w:pPr>
      <w:r>
        <w:rPr>
          <w:rFonts w:hint="eastAsia" w:ascii="仿宋" w:hAnsi="仿宋" w:eastAsia="仿宋" w:cs="仿宋_GB2312"/>
          <w:b/>
          <w:bCs/>
          <w:color w:val="auto"/>
          <w:sz w:val="32"/>
          <w:szCs w:val="32"/>
        </w:rPr>
        <w:t>国家战略推进体育产业高质量发展。</w:t>
      </w:r>
      <w:r>
        <w:rPr>
          <w:rFonts w:hint="eastAsia" w:ascii="仿宋" w:hAnsi="仿宋" w:eastAsia="仿宋" w:cs="仿宋_GB2312"/>
          <w:color w:val="auto"/>
          <w:sz w:val="32"/>
          <w:szCs w:val="32"/>
        </w:rPr>
        <w:t>“十三五”期间，国家出台各类措施大力推进体育产业发展。2019年8月10日国务院办公厅发布的《体育强国建设纲要》指出，“加快发展体育产业，培育经济发展新动能”。2019年9月3日，《国务院办公厅关于促进全民健身和体育消费推动体育产业高质量发展的意见》指出，“体育产业在满足人民日益增长的美好生活需要方面发挥着不可替代的作用。在新形势下，要以习近平新时代中国特色社会主义思想为指导，强化体育产业要素保障，激发市场活力和消费热情，推动体育产业成为国民经济支柱性产业”。2019年7月25日国家体育总局出台《武术产业发展规划（2019-2025年）》，重点规划太极拳健康工程，要求焦作市发展具有地方特色的太极活动，打造大型国际太极拳系列品牌赛事，树立太极文化的世界品牌。焦作市作为太极拳发展的核心区域，以太极拳产业发展推进体育产业发展具有很大机遇。</w:t>
      </w:r>
    </w:p>
    <w:p>
      <w:pPr>
        <w:pageBreakBefore w:val="0"/>
        <w:kinsoku/>
        <w:wordWrap/>
        <w:overflowPunct/>
        <w:topLinePunct w:val="0"/>
        <w:autoSpaceDE/>
        <w:autoSpaceDN/>
        <w:bidi w:val="0"/>
        <w:adjustRightInd/>
        <w:snapToGrid/>
        <w:spacing w:line="600" w:lineRule="exact"/>
        <w:ind w:firstLine="642" w:firstLineChars="200"/>
        <w:textAlignment w:val="auto"/>
        <w:rPr>
          <w:color w:val="auto"/>
        </w:rPr>
      </w:pPr>
      <w:r>
        <w:rPr>
          <w:rFonts w:hint="eastAsia" w:ascii="仿宋" w:hAnsi="仿宋" w:eastAsia="仿宋" w:cs="仿宋_GB2312"/>
          <w:b/>
          <w:bCs/>
          <w:color w:val="auto"/>
          <w:sz w:val="32"/>
          <w:szCs w:val="32"/>
        </w:rPr>
        <w:t>区域协同推动产业一体化发展。</w:t>
      </w:r>
      <w:r>
        <w:rPr>
          <w:rFonts w:hint="eastAsia" w:ascii="仿宋" w:hAnsi="仿宋" w:eastAsia="仿宋" w:cs="仿宋_GB2312"/>
          <w:color w:val="auto"/>
          <w:sz w:val="32"/>
          <w:szCs w:val="32"/>
        </w:rPr>
        <w:t>2020年5月，焦作市发改委出台《郑焦一体化发展规划》，规划重点推进郑焦两地融合发展。此外，焦作与郑州市、洛阳市等签订了区域战略合作框架，“十四五”时期，区域协同发展将进一步推进体育产业一体化发展。</w:t>
      </w:r>
    </w:p>
    <w:p>
      <w:pPr>
        <w:pageBreakBefore w:val="0"/>
        <w:widowControl/>
        <w:kinsoku/>
        <w:wordWrap/>
        <w:overflowPunct/>
        <w:topLinePunct w:val="0"/>
        <w:autoSpaceDE/>
        <w:autoSpaceDN/>
        <w:bidi w:val="0"/>
        <w:adjustRightInd/>
        <w:snapToGrid/>
        <w:spacing w:line="600" w:lineRule="exact"/>
        <w:ind w:firstLine="642" w:firstLineChars="200"/>
        <w:jc w:val="left"/>
        <w:textAlignment w:val="auto"/>
        <w:outlineLvl w:val="2"/>
        <w:rPr>
          <w:rFonts w:ascii="楷体" w:hAnsi="楷体" w:eastAsia="楷体" w:cs="楷体"/>
          <w:b/>
          <w:bCs/>
          <w:color w:val="auto"/>
          <w:sz w:val="32"/>
          <w:szCs w:val="32"/>
          <w:shd w:val="clear" w:color="auto" w:fill="FFFFFF"/>
        </w:rPr>
      </w:pPr>
      <w:bookmarkStart w:id="9" w:name="_Toc79870386"/>
      <w:r>
        <w:rPr>
          <w:rFonts w:hint="eastAsia" w:ascii="楷体" w:hAnsi="楷体" w:eastAsia="楷体" w:cs="楷体"/>
          <w:b/>
          <w:bCs/>
          <w:color w:val="auto"/>
          <w:sz w:val="32"/>
          <w:szCs w:val="32"/>
          <w:shd w:val="clear" w:color="auto" w:fill="FFFFFF"/>
        </w:rPr>
        <w:t>（二）面临问题</w:t>
      </w:r>
      <w:bookmarkEnd w:id="9"/>
    </w:p>
    <w:p>
      <w:pPr>
        <w:pageBreakBefore w:val="0"/>
        <w:kinsoku/>
        <w:wordWrap/>
        <w:overflowPunct/>
        <w:topLinePunct w:val="0"/>
        <w:autoSpaceDE/>
        <w:autoSpaceDN/>
        <w:bidi w:val="0"/>
        <w:adjustRightInd/>
        <w:snapToGrid/>
        <w:spacing w:line="600" w:lineRule="exact"/>
        <w:ind w:firstLine="642" w:firstLineChars="200"/>
        <w:textAlignment w:val="auto"/>
        <w:rPr>
          <w:rFonts w:ascii="仿宋" w:hAnsi="仿宋" w:eastAsia="仿宋" w:cs="Times New Roman"/>
          <w:bCs/>
          <w:color w:val="auto"/>
          <w:sz w:val="32"/>
          <w:szCs w:val="32"/>
        </w:rPr>
      </w:pPr>
      <w:r>
        <w:rPr>
          <w:rFonts w:hint="eastAsia" w:ascii="仿宋" w:hAnsi="仿宋" w:eastAsia="仿宋" w:cs="Times New Roman"/>
          <w:b/>
          <w:color w:val="auto"/>
          <w:sz w:val="32"/>
          <w:szCs w:val="32"/>
        </w:rPr>
        <w:t>体育产业重视不足。</w:t>
      </w:r>
      <w:r>
        <w:rPr>
          <w:rFonts w:hint="eastAsia" w:ascii="仿宋" w:hAnsi="仿宋" w:eastAsia="仿宋" w:cs="Times New Roman"/>
          <w:bCs/>
          <w:color w:val="auto"/>
          <w:sz w:val="32"/>
          <w:szCs w:val="32"/>
        </w:rPr>
        <w:t>目前焦作各行业、部门、组织、机构等，对体育产业重视程度不够，在政策出台、规制安排等方面不能对体育产业予以很好的帮扶。大多数工业制造业企业认为体育产业回报率低、效益一般，投资体育产业的兴趣及力度不大。</w:t>
      </w:r>
    </w:p>
    <w:p>
      <w:pPr>
        <w:pageBreakBefore w:val="0"/>
        <w:kinsoku/>
        <w:wordWrap/>
        <w:overflowPunct/>
        <w:topLinePunct w:val="0"/>
        <w:autoSpaceDE/>
        <w:autoSpaceDN/>
        <w:bidi w:val="0"/>
        <w:adjustRightInd/>
        <w:snapToGrid/>
        <w:spacing w:line="600" w:lineRule="exact"/>
        <w:ind w:firstLine="642" w:firstLineChars="200"/>
        <w:textAlignment w:val="auto"/>
        <w:rPr>
          <w:rFonts w:ascii="仿宋" w:hAnsi="仿宋" w:eastAsia="仿宋" w:cs="Times New Roman"/>
          <w:bCs/>
          <w:color w:val="auto"/>
          <w:sz w:val="32"/>
          <w:szCs w:val="32"/>
        </w:rPr>
      </w:pPr>
      <w:r>
        <w:rPr>
          <w:rFonts w:hint="eastAsia" w:ascii="仿宋" w:hAnsi="仿宋" w:eastAsia="仿宋" w:cs="Times New Roman"/>
          <w:b/>
          <w:color w:val="auto"/>
          <w:sz w:val="32"/>
          <w:szCs w:val="32"/>
        </w:rPr>
        <w:t>消费理念较落后。</w:t>
      </w:r>
      <w:r>
        <w:rPr>
          <w:rFonts w:hint="eastAsia" w:ascii="仿宋" w:hAnsi="仿宋" w:eastAsia="仿宋" w:cs="Times New Roman"/>
          <w:bCs/>
          <w:color w:val="auto"/>
          <w:sz w:val="32"/>
          <w:szCs w:val="32"/>
        </w:rPr>
        <w:t>焦作地处中部，消费理念相对比较保守，不太重视体育消费。同时，由于收入等方面的制约，人们更多的将钱投入到其它消费而不是体育消费。</w:t>
      </w:r>
    </w:p>
    <w:p>
      <w:pPr>
        <w:pageBreakBefore w:val="0"/>
        <w:kinsoku/>
        <w:wordWrap/>
        <w:overflowPunct/>
        <w:topLinePunct w:val="0"/>
        <w:autoSpaceDE/>
        <w:autoSpaceDN/>
        <w:bidi w:val="0"/>
        <w:adjustRightInd/>
        <w:snapToGrid/>
        <w:spacing w:line="600" w:lineRule="exact"/>
        <w:ind w:firstLine="642" w:firstLineChars="200"/>
        <w:textAlignment w:val="auto"/>
        <w:rPr>
          <w:color w:val="auto"/>
        </w:rPr>
      </w:pPr>
      <w:r>
        <w:rPr>
          <w:rFonts w:hint="eastAsia" w:ascii="仿宋" w:hAnsi="仿宋" w:eastAsia="仿宋" w:cs="Times New Roman"/>
          <w:b/>
          <w:color w:val="auto"/>
          <w:sz w:val="32"/>
          <w:szCs w:val="32"/>
        </w:rPr>
        <w:t>产业规模较小。</w:t>
      </w:r>
      <w:r>
        <w:rPr>
          <w:rFonts w:hint="eastAsia" w:ascii="仿宋" w:hAnsi="仿宋" w:eastAsia="仿宋" w:cs="Times New Roman"/>
          <w:bCs/>
          <w:color w:val="auto"/>
          <w:sz w:val="32"/>
          <w:szCs w:val="32"/>
        </w:rPr>
        <w:t>目前焦作市体育企业以传统低端制造为主，且多为中小企业，数量不多，规模较小，企业营销理念落后。以竞赛表演、健身休闲、运动健身为主的体育服务业虽然近几年有所发展，但发展水平仍然不高，影响力不足，创造财富能力较弱。</w:t>
      </w:r>
    </w:p>
    <w:p>
      <w:pPr>
        <w:pageBreakBefore w:val="0"/>
        <w:kinsoku/>
        <w:wordWrap/>
        <w:overflowPunct/>
        <w:topLinePunct w:val="0"/>
        <w:autoSpaceDE/>
        <w:autoSpaceDN/>
        <w:bidi w:val="0"/>
        <w:adjustRightInd/>
        <w:snapToGrid/>
        <w:spacing w:line="600" w:lineRule="exact"/>
        <w:ind w:firstLine="642" w:firstLineChars="200"/>
        <w:textAlignment w:val="auto"/>
        <w:rPr>
          <w:rFonts w:ascii="仿宋" w:hAnsi="仿宋" w:eastAsia="仿宋" w:cs="Times New Roman"/>
          <w:bCs/>
          <w:color w:val="auto"/>
          <w:sz w:val="32"/>
          <w:szCs w:val="32"/>
        </w:rPr>
      </w:pPr>
      <w:r>
        <w:rPr>
          <w:rFonts w:hint="eastAsia" w:ascii="仿宋" w:hAnsi="仿宋" w:eastAsia="仿宋" w:cs="Times New Roman"/>
          <w:b/>
          <w:color w:val="auto"/>
          <w:sz w:val="32"/>
          <w:szCs w:val="32"/>
        </w:rPr>
        <w:t>产业统计较弱。</w:t>
      </w:r>
      <w:r>
        <w:rPr>
          <w:rFonts w:hint="eastAsia" w:ascii="仿宋" w:hAnsi="仿宋" w:eastAsia="仿宋" w:cs="Times New Roman"/>
          <w:bCs/>
          <w:color w:val="auto"/>
          <w:sz w:val="32"/>
          <w:szCs w:val="32"/>
        </w:rPr>
        <w:t>目前焦作体育产业相关数据零散、不完善，无法准确掌握产业发展现状、判断发展趋势，不利于产业科学发展、跨越式发展。</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Times New Roman"/>
          <w:bCs/>
          <w:color w:val="auto"/>
          <w:sz w:val="32"/>
          <w:szCs w:val="32"/>
        </w:rPr>
      </w:pPr>
      <w:r>
        <w:rPr>
          <w:rFonts w:hint="eastAsia" w:ascii="仿宋" w:hAnsi="仿宋" w:eastAsia="仿宋" w:cs="Times New Roman"/>
          <w:b/>
          <w:color w:val="auto"/>
          <w:sz w:val="32"/>
          <w:szCs w:val="32"/>
        </w:rPr>
        <w:t>体制机制待完善。</w:t>
      </w:r>
      <w:r>
        <w:rPr>
          <w:rFonts w:hint="eastAsia" w:ascii="仿宋" w:hAnsi="仿宋" w:eastAsia="仿宋" w:cs="Times New Roman"/>
          <w:bCs/>
          <w:color w:val="auto"/>
          <w:sz w:val="32"/>
          <w:szCs w:val="32"/>
        </w:rPr>
        <w:t>产业发展的政策体系不</w:t>
      </w:r>
      <w:r>
        <w:rPr>
          <w:rFonts w:hint="eastAsia" w:ascii="仿宋" w:hAnsi="仿宋" w:eastAsia="仿宋" w:cs="Times New Roman"/>
          <w:bCs/>
          <w:color w:val="auto"/>
          <w:sz w:val="32"/>
          <w:szCs w:val="32"/>
          <w:lang w:eastAsia="zh-CN"/>
        </w:rPr>
        <w:t>完善</w:t>
      </w:r>
      <w:r>
        <w:rPr>
          <w:rFonts w:hint="eastAsia" w:ascii="仿宋" w:hAnsi="仿宋" w:eastAsia="仿宋" w:cs="Times New Roman"/>
          <w:bCs/>
          <w:color w:val="auto"/>
          <w:sz w:val="32"/>
          <w:szCs w:val="32"/>
        </w:rPr>
        <w:t>，发展目标不明确，体育产业人才缺口</w:t>
      </w:r>
      <w:r>
        <w:rPr>
          <w:rFonts w:hint="eastAsia" w:ascii="仿宋" w:hAnsi="仿宋" w:eastAsia="仿宋" w:cs="Times New Roman"/>
          <w:bCs/>
          <w:color w:val="auto"/>
          <w:sz w:val="32"/>
          <w:szCs w:val="32"/>
          <w:lang w:eastAsia="zh-CN"/>
        </w:rPr>
        <w:t>较</w:t>
      </w:r>
      <w:r>
        <w:rPr>
          <w:rFonts w:hint="eastAsia" w:ascii="仿宋" w:hAnsi="仿宋" w:eastAsia="仿宋" w:cs="Times New Roman"/>
          <w:bCs/>
          <w:color w:val="auto"/>
          <w:sz w:val="32"/>
          <w:szCs w:val="32"/>
        </w:rPr>
        <w:t>大，没有设置专业研究体育产业机构。在十四五期间需要科学制定人才培养</w:t>
      </w:r>
      <w:r>
        <w:rPr>
          <w:rFonts w:hint="eastAsia" w:ascii="仿宋" w:hAnsi="仿宋" w:eastAsia="仿宋" w:cs="Times New Roman"/>
          <w:bCs/>
          <w:color w:val="auto"/>
          <w:sz w:val="32"/>
          <w:szCs w:val="32"/>
          <w:lang w:eastAsia="zh-CN"/>
        </w:rPr>
        <w:t>机制</w:t>
      </w:r>
      <w:r>
        <w:rPr>
          <w:rFonts w:hint="eastAsia" w:ascii="仿宋" w:hAnsi="仿宋" w:eastAsia="仿宋" w:cs="Times New Roman"/>
          <w:bCs/>
          <w:color w:val="auto"/>
          <w:sz w:val="32"/>
          <w:szCs w:val="32"/>
        </w:rPr>
        <w:t>、</w:t>
      </w:r>
      <w:r>
        <w:rPr>
          <w:rFonts w:hint="eastAsia" w:ascii="仿宋" w:hAnsi="仿宋" w:eastAsia="仿宋" w:cs="Times New Roman"/>
          <w:bCs/>
          <w:color w:val="auto"/>
          <w:sz w:val="32"/>
          <w:szCs w:val="32"/>
          <w:lang w:eastAsia="zh-CN"/>
        </w:rPr>
        <w:t>打造专业的</w:t>
      </w:r>
      <w:r>
        <w:rPr>
          <w:rFonts w:hint="eastAsia" w:ascii="仿宋" w:hAnsi="仿宋" w:eastAsia="仿宋" w:cs="Times New Roman"/>
          <w:bCs/>
          <w:color w:val="auto"/>
          <w:sz w:val="32"/>
          <w:szCs w:val="32"/>
        </w:rPr>
        <w:t>产业团队、创新</w:t>
      </w:r>
      <w:r>
        <w:rPr>
          <w:rFonts w:hint="eastAsia" w:ascii="仿宋" w:hAnsi="仿宋" w:eastAsia="仿宋" w:cs="Times New Roman"/>
          <w:bCs/>
          <w:color w:val="auto"/>
          <w:sz w:val="32"/>
          <w:szCs w:val="32"/>
          <w:lang w:eastAsia="zh-CN"/>
        </w:rPr>
        <w:t>优化产业</w:t>
      </w:r>
      <w:r>
        <w:rPr>
          <w:rFonts w:hint="eastAsia" w:ascii="仿宋" w:hAnsi="仿宋" w:eastAsia="仿宋" w:cs="Times New Roman"/>
          <w:bCs/>
          <w:color w:val="auto"/>
          <w:sz w:val="32"/>
          <w:szCs w:val="32"/>
        </w:rPr>
        <w:t>项目。</w:t>
      </w:r>
    </w:p>
    <w:p>
      <w:pPr>
        <w:pStyle w:val="2"/>
        <w:pageBreakBefore w:val="0"/>
        <w:kinsoku/>
        <w:wordWrap/>
        <w:overflowPunct/>
        <w:topLinePunct w:val="0"/>
        <w:autoSpaceDE/>
        <w:autoSpaceDN/>
        <w:bidi w:val="0"/>
        <w:adjustRightInd/>
        <w:snapToGrid/>
        <w:spacing w:before="0" w:after="0" w:line="600" w:lineRule="exact"/>
        <w:textAlignment w:val="auto"/>
        <w:rPr>
          <w:rFonts w:hint="eastAsia" w:ascii="仿宋" w:hAnsi="仿宋" w:eastAsia="仿宋" w:cs="Times New Roman"/>
          <w:bCs/>
          <w:color w:val="auto"/>
          <w:sz w:val="32"/>
          <w:szCs w:val="32"/>
        </w:rPr>
      </w:pPr>
    </w:p>
    <w:p>
      <w:pPr>
        <w:pageBreakBefore w:val="0"/>
        <w:kinsoku/>
        <w:wordWrap/>
        <w:overflowPunct/>
        <w:topLinePunct w:val="0"/>
        <w:autoSpaceDE/>
        <w:autoSpaceDN/>
        <w:bidi w:val="0"/>
        <w:adjustRightInd/>
        <w:snapToGrid/>
        <w:spacing w:line="600" w:lineRule="exact"/>
        <w:textAlignment w:val="auto"/>
        <w:rPr>
          <w:rFonts w:hint="eastAsia" w:ascii="仿宋" w:hAnsi="仿宋" w:eastAsia="仿宋" w:cs="Times New Roman"/>
          <w:bCs/>
          <w:color w:val="auto"/>
          <w:sz w:val="32"/>
          <w:szCs w:val="32"/>
        </w:rPr>
      </w:pPr>
    </w:p>
    <w:p>
      <w:pPr>
        <w:pStyle w:val="2"/>
        <w:pageBreakBefore w:val="0"/>
        <w:widowControl w:val="0"/>
        <w:kinsoku/>
        <w:wordWrap/>
        <w:overflowPunct/>
        <w:topLinePunct w:val="0"/>
        <w:autoSpaceDE/>
        <w:autoSpaceDN/>
        <w:bidi w:val="0"/>
        <w:adjustRightInd/>
        <w:snapToGrid/>
        <w:spacing w:before="0" w:after="0" w:line="600" w:lineRule="exact"/>
        <w:jc w:val="center"/>
        <w:textAlignment w:val="auto"/>
        <w:rPr>
          <w:rFonts w:ascii="黑体" w:hAnsi="黑体" w:eastAsia="黑体"/>
          <w:bCs/>
          <w:color w:val="auto"/>
          <w:szCs w:val="44"/>
        </w:rPr>
      </w:pPr>
      <w:bookmarkStart w:id="10" w:name="_Toc79870387"/>
      <w:r>
        <w:rPr>
          <w:rFonts w:hint="eastAsia" w:ascii="宋体" w:hAnsi="宋体" w:eastAsia="宋体" w:cs="宋体"/>
          <w:bCs/>
          <w:color w:val="auto"/>
          <w:szCs w:val="44"/>
        </w:rPr>
        <w:t>第二章 总体战略</w:t>
      </w:r>
      <w:bookmarkEnd w:id="10"/>
    </w:p>
    <w:p>
      <w:pPr>
        <w:pageBreakBefore w:val="0"/>
        <w:widowControl w:val="0"/>
        <w:kinsoku/>
        <w:wordWrap/>
        <w:overflowPunct/>
        <w:topLinePunct w:val="0"/>
        <w:autoSpaceDE/>
        <w:autoSpaceDN/>
        <w:bidi w:val="0"/>
        <w:adjustRightInd/>
        <w:snapToGrid/>
        <w:spacing w:line="600" w:lineRule="exact"/>
        <w:textAlignment w:val="auto"/>
        <w:rPr>
          <w:color w:val="auto"/>
        </w:rPr>
      </w:pPr>
    </w:p>
    <w:p>
      <w:pPr>
        <w:pStyle w:val="3"/>
        <w:pageBreakBefore w:val="0"/>
        <w:widowControl w:val="0"/>
        <w:kinsoku/>
        <w:wordWrap/>
        <w:overflowPunct/>
        <w:topLinePunct w:val="0"/>
        <w:autoSpaceDE/>
        <w:autoSpaceDN/>
        <w:bidi w:val="0"/>
        <w:adjustRightInd/>
        <w:snapToGrid/>
        <w:spacing w:before="0" w:after="0" w:line="600" w:lineRule="exact"/>
        <w:ind w:firstLine="642" w:firstLineChars="200"/>
        <w:jc w:val="both"/>
        <w:textAlignment w:val="auto"/>
        <w:rPr>
          <w:rFonts w:ascii="黑体" w:hAnsi="黑体" w:eastAsia="黑体" w:cs="黑体"/>
          <w:color w:val="auto"/>
        </w:rPr>
      </w:pPr>
      <w:bookmarkStart w:id="11" w:name="_Toc79870388"/>
      <w:r>
        <w:rPr>
          <w:rFonts w:hint="eastAsia" w:ascii="黑体" w:hAnsi="黑体" w:eastAsia="黑体" w:cs="黑体"/>
          <w:color w:val="auto"/>
        </w:rPr>
        <w:t>一、指导思想</w:t>
      </w:r>
      <w:bookmarkEnd w:id="11"/>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以习近平新时代中国特色社会主义思想为指导，全面贯彻落实党的十九大和十九届二中、三中、四中、五中、</w:t>
      </w:r>
      <w:r>
        <w:rPr>
          <w:rFonts w:hint="eastAsia" w:ascii="仿宋" w:hAnsi="仿宋" w:eastAsia="仿宋" w:cs="仿宋_GB2312"/>
          <w:color w:val="auto"/>
          <w:sz w:val="32"/>
          <w:szCs w:val="32"/>
        </w:rPr>
        <w:t>六中全会精神、</w:t>
      </w:r>
      <w:r>
        <w:rPr>
          <w:rFonts w:hint="eastAsia" w:ascii="仿宋" w:hAnsi="仿宋" w:eastAsia="仿宋"/>
          <w:color w:val="auto"/>
          <w:sz w:val="32"/>
          <w:szCs w:val="32"/>
        </w:rPr>
        <w:t>习近</w:t>
      </w:r>
      <w:r>
        <w:rPr>
          <w:rFonts w:hint="eastAsia" w:ascii="方正仿宋_GBK" w:hAnsi="方正仿宋_GBK" w:eastAsia="方正仿宋_GBK" w:cs="方正仿宋_GBK"/>
          <w:color w:val="auto"/>
          <w:sz w:val="32"/>
          <w:szCs w:val="32"/>
        </w:rPr>
        <w:t>平总书记在</w:t>
      </w:r>
      <w:r>
        <w:rPr>
          <w:rFonts w:hint="eastAsia" w:ascii="方正仿宋_GBK" w:hAnsi="方正仿宋_GBK" w:eastAsia="方正仿宋_GBK" w:cs="方正仿宋_GBK"/>
          <w:color w:val="auto"/>
          <w:sz w:val="32"/>
          <w:szCs w:val="32"/>
          <w:lang w:val="en-US" w:eastAsia="zh-CN"/>
        </w:rPr>
        <w:t>黄河流域生态保护和高质量发展</w:t>
      </w:r>
      <w:r>
        <w:rPr>
          <w:rFonts w:hint="eastAsia" w:ascii="仿宋" w:hAnsi="仿宋" w:eastAsia="仿宋"/>
          <w:color w:val="auto"/>
          <w:sz w:val="32"/>
          <w:szCs w:val="32"/>
        </w:rPr>
        <w:t>座谈会上的讲话</w:t>
      </w:r>
      <w:r>
        <w:rPr>
          <w:rFonts w:hint="eastAsia" w:ascii="仿宋" w:hAnsi="仿宋" w:eastAsia="仿宋"/>
          <w:color w:val="auto"/>
          <w:sz w:val="32"/>
          <w:szCs w:val="32"/>
          <w:lang w:eastAsia="zh-CN"/>
        </w:rPr>
        <w:t>、</w:t>
      </w:r>
      <w:r>
        <w:rPr>
          <w:rFonts w:hint="eastAsia" w:ascii="仿宋" w:hAnsi="仿宋" w:eastAsia="仿宋"/>
          <w:color w:val="auto"/>
          <w:sz w:val="32"/>
          <w:szCs w:val="32"/>
        </w:rPr>
        <w:t>对河南工作的重要讲话指示</w:t>
      </w:r>
      <w:r>
        <w:rPr>
          <w:rFonts w:hint="eastAsia" w:ascii="仿宋" w:hAnsi="仿宋" w:eastAsia="仿宋"/>
          <w:color w:val="auto"/>
          <w:sz w:val="32"/>
          <w:szCs w:val="32"/>
          <w:lang w:eastAsia="zh-CN"/>
        </w:rPr>
        <w:t>和</w:t>
      </w:r>
      <w:r>
        <w:rPr>
          <w:rFonts w:hint="eastAsia" w:ascii="仿宋" w:hAnsi="仿宋" w:eastAsia="仿宋"/>
          <w:color w:val="auto"/>
          <w:sz w:val="32"/>
          <w:szCs w:val="32"/>
        </w:rPr>
        <w:t>省、市党代会精神，紧紧围绕黄河流域生态保护和高质量发展、郑焦一</w:t>
      </w:r>
      <w:r>
        <w:rPr>
          <w:rFonts w:hint="eastAsia" w:ascii="仿宋" w:hAnsi="仿宋" w:eastAsia="仿宋"/>
          <w:color w:val="auto"/>
          <w:sz w:val="32"/>
          <w:szCs w:val="32"/>
        </w:rPr>
        <w:t>体化战略，坚持创新、协调、绿色、开放、共享新发展理念，秉持高质量发展，抢抓“一带一路”、中部崛起战略</w:t>
      </w:r>
      <w:r>
        <w:rPr>
          <w:rFonts w:ascii="仿宋" w:hAnsi="仿宋" w:eastAsia="仿宋"/>
          <w:color w:val="auto"/>
          <w:sz w:val="32"/>
          <w:szCs w:val="32"/>
        </w:rPr>
        <w:t>，</w:t>
      </w:r>
      <w:r>
        <w:rPr>
          <w:rFonts w:hint="eastAsia" w:ascii="仿宋" w:hAnsi="仿宋" w:eastAsia="仿宋"/>
          <w:color w:val="auto"/>
          <w:sz w:val="32"/>
          <w:szCs w:val="32"/>
        </w:rPr>
        <w:t>全方位提升体育产品和服务供给质量，全力推动体育产业科学发展、协同发展、融合发展、跨越式发展，构建产品丰富、结构合理、基础扎实、发展均衡的体育产业发展体系，为建设体育强市、健康焦作奠定更加坚实基础。</w:t>
      </w:r>
    </w:p>
    <w:p>
      <w:pPr>
        <w:pStyle w:val="3"/>
        <w:pageBreakBefore w:val="0"/>
        <w:kinsoku/>
        <w:wordWrap/>
        <w:overflowPunct/>
        <w:topLinePunct w:val="0"/>
        <w:autoSpaceDE/>
        <w:autoSpaceDN/>
        <w:bidi w:val="0"/>
        <w:adjustRightInd/>
        <w:snapToGrid/>
        <w:spacing w:before="0" w:after="0" w:line="600" w:lineRule="exact"/>
        <w:ind w:firstLine="642" w:firstLineChars="200"/>
        <w:jc w:val="both"/>
        <w:textAlignment w:val="auto"/>
        <w:rPr>
          <w:rFonts w:ascii="黑体" w:hAnsi="黑体" w:eastAsia="黑体" w:cs="黑体"/>
          <w:color w:val="auto"/>
        </w:rPr>
      </w:pPr>
      <w:bookmarkStart w:id="12" w:name="_Toc79870389"/>
      <w:r>
        <w:rPr>
          <w:rFonts w:hint="eastAsia" w:ascii="黑体" w:hAnsi="黑体" w:eastAsia="黑体" w:cs="黑体"/>
          <w:color w:val="auto"/>
        </w:rPr>
        <w:t>二、发展目标</w:t>
      </w:r>
      <w:bookmarkEnd w:id="12"/>
    </w:p>
    <w:p>
      <w:pPr>
        <w:pageBreakBefore w:val="0"/>
        <w:kinsoku/>
        <w:wordWrap/>
        <w:overflowPunct/>
        <w:topLinePunct w:val="0"/>
        <w:autoSpaceDE/>
        <w:autoSpaceDN/>
        <w:bidi w:val="0"/>
        <w:adjustRightInd/>
        <w:snapToGrid/>
        <w:spacing w:line="600" w:lineRule="exact"/>
        <w:ind w:firstLine="640" w:firstLineChars="200"/>
        <w:jc w:val="both"/>
        <w:textAlignment w:val="auto"/>
        <w:rPr>
          <w:color w:val="auto"/>
        </w:rPr>
      </w:pPr>
      <w:r>
        <w:rPr>
          <w:rFonts w:hint="eastAsia" w:ascii="仿宋" w:hAnsi="仿宋" w:eastAsia="仿宋"/>
          <w:color w:val="auto"/>
          <w:sz w:val="32"/>
          <w:szCs w:val="32"/>
        </w:rPr>
        <w:t>到2025年，体育产业基础进一步夯实，城乡体育场地设施建设更加完备，人均体育场地面积力争达到2.</w:t>
      </w:r>
      <w:r>
        <w:rPr>
          <w:rFonts w:ascii="仿宋" w:hAnsi="仿宋" w:eastAsia="仿宋"/>
          <w:color w:val="auto"/>
          <w:sz w:val="32"/>
          <w:szCs w:val="32"/>
        </w:rPr>
        <w:t>6</w:t>
      </w:r>
      <w:r>
        <w:rPr>
          <w:rFonts w:hint="eastAsia" w:ascii="仿宋" w:hAnsi="仿宋" w:eastAsia="仿宋"/>
          <w:color w:val="auto"/>
          <w:sz w:val="32"/>
          <w:szCs w:val="32"/>
        </w:rPr>
        <w:t>平方米；体育公共服务日趋完善，群众体育健身和消费意识显著增强，人均体育消费支出明显提高，经常参加体育锻炼的人数</w:t>
      </w:r>
      <w:r>
        <w:rPr>
          <w:rFonts w:hint="eastAsia" w:ascii="仿宋" w:hAnsi="仿宋" w:eastAsia="仿宋"/>
          <w:color w:val="auto"/>
          <w:sz w:val="32"/>
          <w:szCs w:val="32"/>
          <w:lang w:eastAsia="zh-CN"/>
        </w:rPr>
        <w:t>不</w:t>
      </w:r>
      <w:r>
        <w:rPr>
          <w:rFonts w:hint="eastAsia" w:ascii="仿宋" w:hAnsi="仿宋" w:eastAsia="仿宋"/>
          <w:color w:val="auto"/>
          <w:sz w:val="32"/>
          <w:szCs w:val="32"/>
          <w:lang w:eastAsia="zh-CN"/>
        </w:rPr>
        <w:t>低于</w:t>
      </w:r>
      <w:r>
        <w:rPr>
          <w:rFonts w:hint="eastAsia" w:ascii="仿宋" w:hAnsi="仿宋" w:eastAsia="仿宋"/>
          <w:color w:val="auto"/>
          <w:sz w:val="32"/>
          <w:szCs w:val="32"/>
          <w:lang w:val="en-US" w:eastAsia="zh-CN"/>
        </w:rPr>
        <w:t>40</w:t>
      </w:r>
      <w:r>
        <w:rPr>
          <w:rFonts w:hint="eastAsia" w:ascii="仿宋" w:hAnsi="仿宋" w:eastAsia="仿宋"/>
          <w:color w:val="auto"/>
          <w:sz w:val="32"/>
          <w:szCs w:val="32"/>
        </w:rPr>
        <w:t>%。</w:t>
      </w:r>
      <w:r>
        <w:rPr>
          <w:rFonts w:hint="eastAsia" w:ascii="仿宋" w:hAnsi="仿宋" w:eastAsia="仿宋"/>
          <w:color w:val="auto"/>
          <w:sz w:val="32"/>
          <w:szCs w:val="32"/>
        </w:rPr>
        <w:t>产业集聚效应逐步显现，体育示范项目特色鲜明，培育和打造1-2个具有国内国际影响的品牌赛事，建成</w:t>
      </w:r>
      <w:r>
        <w:rPr>
          <w:rFonts w:ascii="仿宋" w:hAnsi="仿宋" w:eastAsia="仿宋"/>
          <w:color w:val="auto"/>
          <w:sz w:val="32"/>
          <w:szCs w:val="32"/>
        </w:rPr>
        <w:t>1</w:t>
      </w:r>
      <w:r>
        <w:rPr>
          <w:rFonts w:hint="eastAsia" w:ascii="仿宋" w:hAnsi="仿宋" w:eastAsia="仿宋"/>
          <w:color w:val="auto"/>
          <w:sz w:val="32"/>
          <w:szCs w:val="32"/>
        </w:rPr>
        <w:t>个国家体育产业示范基地，</w:t>
      </w:r>
      <w:r>
        <w:rPr>
          <w:rFonts w:hint="eastAsia" w:ascii="仿宋" w:hAnsi="仿宋" w:eastAsia="仿宋"/>
          <w:color w:val="auto"/>
          <w:sz w:val="32"/>
          <w:szCs w:val="32"/>
        </w:rPr>
        <w:t>2－3个</w:t>
      </w:r>
      <w:r>
        <w:rPr>
          <w:rFonts w:hint="eastAsia" w:ascii="仿宋" w:hAnsi="仿宋" w:eastAsia="仿宋"/>
          <w:color w:val="auto"/>
          <w:sz w:val="32"/>
          <w:szCs w:val="32"/>
        </w:rPr>
        <w:t>以上</w:t>
      </w:r>
      <w:r>
        <w:rPr>
          <w:rFonts w:hint="eastAsia" w:ascii="仿宋" w:hAnsi="仿宋" w:eastAsia="仿宋"/>
          <w:color w:val="auto"/>
          <w:sz w:val="32"/>
          <w:szCs w:val="32"/>
        </w:rPr>
        <w:t>省级体育产业示范基地，5-10个市级体育产业示范基地和体育旅游示范基地。体育产品和服务更加丰富，消费需求愈加旺盛，体育产业总规模力争达到65亿元，</w:t>
      </w:r>
      <w:r>
        <w:rPr>
          <w:rFonts w:hint="eastAsia" w:ascii="仿宋" w:hAnsi="仿宋" w:eastAsia="仿宋"/>
          <w:color w:val="auto"/>
          <w:sz w:val="32"/>
          <w:szCs w:val="32"/>
        </w:rPr>
        <w:t>初步建立结构合理、供给丰富、消费活跃、富有特色的体育产业体系，对其他产业带动作用明显提升，成为焦作转型发展的重点产业。</w:t>
      </w:r>
    </w:p>
    <w:p>
      <w:pPr>
        <w:pStyle w:val="3"/>
        <w:pageBreakBefore w:val="0"/>
        <w:kinsoku/>
        <w:wordWrap/>
        <w:overflowPunct/>
        <w:topLinePunct w:val="0"/>
        <w:autoSpaceDE/>
        <w:autoSpaceDN/>
        <w:bidi w:val="0"/>
        <w:adjustRightInd/>
        <w:snapToGrid/>
        <w:spacing w:before="0" w:after="0" w:line="600" w:lineRule="exact"/>
        <w:ind w:firstLine="642" w:firstLineChars="200"/>
        <w:jc w:val="both"/>
        <w:textAlignment w:val="auto"/>
        <w:rPr>
          <w:rFonts w:ascii="黑体" w:hAnsi="黑体" w:eastAsia="黑体" w:cs="黑体"/>
          <w:color w:val="auto"/>
        </w:rPr>
      </w:pPr>
      <w:bookmarkStart w:id="13" w:name="_Toc79870390"/>
      <w:r>
        <w:rPr>
          <w:rFonts w:hint="eastAsia" w:ascii="黑体" w:hAnsi="黑体" w:eastAsia="黑体" w:cs="黑体"/>
          <w:color w:val="auto"/>
        </w:rPr>
        <w:t>三、发展原则</w:t>
      </w:r>
      <w:bookmarkEnd w:id="13"/>
    </w:p>
    <w:p>
      <w:pPr>
        <w:pageBreakBefore w:val="0"/>
        <w:kinsoku/>
        <w:wordWrap/>
        <w:overflowPunct/>
        <w:topLinePunct w:val="0"/>
        <w:autoSpaceDE/>
        <w:autoSpaceDN/>
        <w:bidi w:val="0"/>
        <w:adjustRightInd/>
        <w:snapToGrid/>
        <w:spacing w:line="600" w:lineRule="exact"/>
        <w:ind w:firstLine="642" w:firstLineChars="200"/>
        <w:jc w:val="both"/>
        <w:textAlignment w:val="auto"/>
        <w:rPr>
          <w:rFonts w:ascii="仿宋" w:hAnsi="仿宋" w:eastAsia="仿宋"/>
          <w:color w:val="auto"/>
          <w:sz w:val="32"/>
          <w:szCs w:val="32"/>
        </w:rPr>
      </w:pPr>
      <w:r>
        <w:rPr>
          <w:rFonts w:hint="eastAsia" w:ascii="仿宋" w:hAnsi="仿宋" w:eastAsia="仿宋"/>
          <w:b/>
          <w:bCs/>
          <w:color w:val="auto"/>
          <w:sz w:val="32"/>
          <w:szCs w:val="32"/>
        </w:rPr>
        <w:t>坚持改革引领。</w:t>
      </w:r>
      <w:r>
        <w:rPr>
          <w:rFonts w:hint="eastAsia" w:ascii="仿宋" w:hAnsi="仿宋" w:eastAsia="仿宋"/>
          <w:color w:val="auto"/>
          <w:sz w:val="32"/>
          <w:szCs w:val="32"/>
        </w:rPr>
        <w:t>强化改革对体育产业发展的推动作用，以开放促改革，以改革促发展。大力推动政府简政放权、放管结合、优化服务，加强规划、政策、标准引导，着力破解社会资本投资体育产业的障碍。</w:t>
      </w:r>
    </w:p>
    <w:p>
      <w:pPr>
        <w:pageBreakBefore w:val="0"/>
        <w:kinsoku/>
        <w:wordWrap/>
        <w:overflowPunct/>
        <w:topLinePunct w:val="0"/>
        <w:autoSpaceDE/>
        <w:autoSpaceDN/>
        <w:bidi w:val="0"/>
        <w:adjustRightInd/>
        <w:snapToGrid/>
        <w:spacing w:line="600" w:lineRule="exact"/>
        <w:ind w:firstLine="642" w:firstLineChars="200"/>
        <w:jc w:val="both"/>
        <w:textAlignment w:val="auto"/>
        <w:rPr>
          <w:rFonts w:ascii="仿宋" w:hAnsi="仿宋" w:eastAsia="仿宋"/>
          <w:color w:val="auto"/>
          <w:sz w:val="32"/>
          <w:szCs w:val="32"/>
        </w:rPr>
      </w:pPr>
      <w:r>
        <w:rPr>
          <w:rFonts w:hint="eastAsia" w:ascii="仿宋" w:hAnsi="仿宋" w:eastAsia="仿宋"/>
          <w:b/>
          <w:bCs/>
          <w:color w:val="auto"/>
          <w:sz w:val="32"/>
          <w:szCs w:val="32"/>
        </w:rPr>
        <w:t>坚持市场主导。</w:t>
      </w:r>
      <w:r>
        <w:rPr>
          <w:rFonts w:hint="eastAsia" w:ascii="仿宋" w:hAnsi="仿宋" w:eastAsia="仿宋"/>
          <w:color w:val="auto"/>
          <w:sz w:val="32"/>
          <w:szCs w:val="32"/>
        </w:rPr>
        <w:t>大力规范政府和市场关系，充分发挥市场在资源配置中的决定性作用和更好发挥政府作用，加快构建统一开放、竞争有序的现代体育市场体系。</w:t>
      </w:r>
    </w:p>
    <w:p>
      <w:pPr>
        <w:pageBreakBefore w:val="0"/>
        <w:kinsoku/>
        <w:wordWrap/>
        <w:overflowPunct/>
        <w:topLinePunct w:val="0"/>
        <w:autoSpaceDE/>
        <w:autoSpaceDN/>
        <w:bidi w:val="0"/>
        <w:adjustRightInd/>
        <w:snapToGrid/>
        <w:spacing w:line="600" w:lineRule="exact"/>
        <w:ind w:firstLine="642" w:firstLineChars="200"/>
        <w:jc w:val="both"/>
        <w:textAlignment w:val="auto"/>
        <w:rPr>
          <w:rFonts w:ascii="仿宋" w:hAnsi="仿宋" w:eastAsia="仿宋"/>
          <w:color w:val="auto"/>
          <w:sz w:val="32"/>
          <w:szCs w:val="32"/>
        </w:rPr>
      </w:pPr>
      <w:r>
        <w:rPr>
          <w:rFonts w:hint="eastAsia" w:ascii="仿宋" w:hAnsi="仿宋" w:eastAsia="仿宋"/>
          <w:b/>
          <w:bCs/>
          <w:color w:val="auto"/>
          <w:sz w:val="32"/>
          <w:szCs w:val="32"/>
        </w:rPr>
        <w:t>坚持创新驱动。</w:t>
      </w:r>
      <w:r>
        <w:rPr>
          <w:rFonts w:hint="eastAsia" w:ascii="仿宋" w:hAnsi="仿宋" w:eastAsia="仿宋"/>
          <w:color w:val="auto"/>
          <w:sz w:val="32"/>
          <w:szCs w:val="32"/>
        </w:rPr>
        <w:t>充分激发各类市场主体的创新活力，引导各类主体在组织管理、建设运营、研发生产等环节创新理念和模式，提高服务质量，更好满足消费升级的需要。</w:t>
      </w:r>
    </w:p>
    <w:p>
      <w:pPr>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olor w:val="auto"/>
          <w:sz w:val="32"/>
          <w:szCs w:val="32"/>
        </w:rPr>
      </w:pPr>
      <w:r>
        <w:rPr>
          <w:rFonts w:hint="eastAsia" w:ascii="仿宋" w:hAnsi="仿宋" w:eastAsia="仿宋"/>
          <w:b/>
          <w:bCs/>
          <w:color w:val="auto"/>
          <w:sz w:val="32"/>
          <w:szCs w:val="32"/>
        </w:rPr>
        <w:t>坚持协调发展。</w:t>
      </w:r>
      <w:r>
        <w:rPr>
          <w:rFonts w:hint="eastAsia" w:ascii="仿宋" w:hAnsi="仿宋" w:eastAsia="仿宋"/>
          <w:color w:val="auto"/>
          <w:sz w:val="32"/>
          <w:szCs w:val="32"/>
        </w:rPr>
        <w:t>积极推动体育与经济社会协调发展，促进体育事业与体育产业协调发展，实施体育与文化、旅游、教育等融合发展，推动焦作体育与区域体育产业协同发展。</w:t>
      </w:r>
    </w:p>
    <w:p>
      <w:pPr>
        <w:pStyle w:val="2"/>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方正仿宋_GBK" w:hAnsi="方正仿宋_GBK" w:eastAsia="方正仿宋_GBK" w:cs="方正仿宋_GBK"/>
          <w:color w:val="auto"/>
          <w:sz w:val="32"/>
          <w:szCs w:val="32"/>
        </w:rPr>
      </w:pPr>
    </w:p>
    <w:p>
      <w:pPr>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pPr>
        <w:pStyle w:val="2"/>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pPr>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_GBK" w:hAnsi="方正仿宋_GBK" w:eastAsia="方正仿宋_GBK" w:cs="方正仿宋_GBK"/>
          <w:bCs/>
          <w:color w:val="auto"/>
          <w:sz w:val="32"/>
          <w:szCs w:val="32"/>
        </w:rPr>
      </w:pPr>
      <w:bookmarkStart w:id="14" w:name="_Toc79870391"/>
      <w:r>
        <w:rPr>
          <w:rFonts w:hint="eastAsia" w:ascii="方正书宋_GBK" w:hAnsi="方正书宋_GBK" w:eastAsia="方正书宋_GBK" w:cs="方正书宋_GBK"/>
          <w:bCs/>
          <w:color w:val="auto"/>
          <w:sz w:val="44"/>
          <w:szCs w:val="44"/>
        </w:rPr>
        <w:t>第三章 产业空间布局</w:t>
      </w:r>
      <w:bookmarkEnd w:id="14"/>
    </w:p>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方正仿宋_GBK" w:hAnsi="方正仿宋_GBK" w:eastAsia="方正仿宋_GBK" w:cs="方正仿宋_GBK"/>
          <w:color w:val="auto"/>
          <w:sz w:val="21"/>
          <w:szCs w:val="21"/>
        </w:rPr>
      </w:pPr>
    </w:p>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ascii="仿宋" w:hAnsi="仿宋" w:eastAsia="仿宋"/>
          <w:color w:val="auto"/>
          <w:sz w:val="32"/>
          <w:szCs w:val="32"/>
        </w:rPr>
      </w:pPr>
      <w:r>
        <w:rPr>
          <w:color w:val="auto"/>
        </w:rPr>
        <w:drawing>
          <wp:anchor distT="0" distB="0" distL="0" distR="0" simplePos="0" relativeHeight="251658240" behindDoc="0" locked="0" layoutInCell="1" allowOverlap="1">
            <wp:simplePos x="0" y="0"/>
            <wp:positionH relativeFrom="column">
              <wp:posOffset>-88265</wp:posOffset>
            </wp:positionH>
            <wp:positionV relativeFrom="paragraph">
              <wp:posOffset>1172845</wp:posOffset>
            </wp:positionV>
            <wp:extent cx="4949825" cy="3358515"/>
            <wp:effectExtent l="0" t="0" r="3175" b="13335"/>
            <wp:wrapSquare wrapText="bothSides"/>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4949825" cy="3358515"/>
                    </a:xfrm>
                    <a:prstGeom prst="rect">
                      <a:avLst/>
                    </a:prstGeom>
                    <a:noFill/>
                    <a:ln>
                      <a:noFill/>
                    </a:ln>
                  </pic:spPr>
                </pic:pic>
              </a:graphicData>
            </a:graphic>
          </wp:anchor>
        </w:drawing>
      </w:r>
      <w:r>
        <w:rPr>
          <w:rFonts w:hint="eastAsia" w:ascii="方正仿宋_GBK" w:hAnsi="方正仿宋_GBK" w:eastAsia="方正仿宋_GBK" w:cs="方正仿宋_GBK"/>
          <w:color w:val="auto"/>
          <w:sz w:val="32"/>
          <w:szCs w:val="32"/>
        </w:rPr>
        <w:t>立足焦作市情，充分发挥各</w:t>
      </w:r>
      <w:r>
        <w:rPr>
          <w:rFonts w:hint="eastAsia" w:ascii="方正仿宋_GBK" w:hAnsi="方正仿宋_GBK" w:eastAsia="方正仿宋_GBK" w:cs="方正仿宋_GBK"/>
          <w:color w:val="auto"/>
          <w:kern w:val="0"/>
          <w:sz w:val="32"/>
          <w:szCs w:val="32"/>
          <w:shd w:val="clear" w:color="auto" w:fill="FFFFFF"/>
        </w:rPr>
        <w:t>县（市、区）</w:t>
      </w:r>
      <w:r>
        <w:rPr>
          <w:rFonts w:hint="eastAsia" w:ascii="方正仿宋_GBK" w:hAnsi="方正仿宋_GBK" w:eastAsia="方正仿宋_GBK" w:cs="方正仿宋_GBK"/>
          <w:color w:val="auto"/>
          <w:sz w:val="32"/>
          <w:szCs w:val="32"/>
        </w:rPr>
        <w:t>资源禀赋，实施“一县一</w:t>
      </w:r>
      <w:r>
        <w:rPr>
          <w:rFonts w:hint="eastAsia" w:ascii="仿宋" w:hAnsi="仿宋" w:eastAsia="仿宋"/>
          <w:color w:val="auto"/>
          <w:sz w:val="32"/>
          <w:szCs w:val="32"/>
        </w:rPr>
        <w:t>品、一县多品”发展战略，构建“一核两带”产业空间布局。</w:t>
      </w:r>
    </w:p>
    <w:p>
      <w:pPr>
        <w:pStyle w:val="2"/>
        <w:pageBreakBefore w:val="0"/>
        <w:kinsoku/>
        <w:wordWrap/>
        <w:overflowPunct/>
        <w:topLinePunct w:val="0"/>
        <w:autoSpaceDE/>
        <w:autoSpaceDN/>
        <w:bidi w:val="0"/>
        <w:adjustRightInd/>
        <w:snapToGrid/>
        <w:spacing w:line="560" w:lineRule="exact"/>
        <w:jc w:val="both"/>
        <w:textAlignment w:val="auto"/>
        <w:rPr>
          <w:color w:val="auto"/>
        </w:rPr>
      </w:pPr>
    </w:p>
    <w:p>
      <w:pPr>
        <w:pageBreakBefore w:val="0"/>
        <w:kinsoku/>
        <w:wordWrap/>
        <w:overflowPunct/>
        <w:topLinePunct w:val="0"/>
        <w:autoSpaceDE/>
        <w:autoSpaceDN/>
        <w:bidi w:val="0"/>
        <w:adjustRightInd/>
        <w:snapToGrid/>
        <w:spacing w:line="560" w:lineRule="exact"/>
        <w:jc w:val="both"/>
        <w:textAlignment w:val="auto"/>
        <w:rPr>
          <w:color w:val="auto"/>
        </w:rPr>
      </w:pPr>
    </w:p>
    <w:p>
      <w:pPr>
        <w:pStyle w:val="3"/>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hint="eastAsia" w:ascii="黑体" w:hAnsi="黑体" w:eastAsia="黑体" w:cs="黑体"/>
          <w:color w:val="auto"/>
        </w:rPr>
      </w:pPr>
      <w:bookmarkStart w:id="15" w:name="_Toc79870392"/>
    </w:p>
    <w:p>
      <w:pPr>
        <w:pStyle w:val="3"/>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hint="eastAsia" w:ascii="黑体" w:hAnsi="黑体" w:eastAsia="黑体" w:cs="黑体"/>
          <w:color w:val="auto"/>
        </w:rPr>
      </w:pPr>
    </w:p>
    <w:p>
      <w:pPr>
        <w:pStyle w:val="3"/>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hint="eastAsia" w:ascii="黑体" w:hAnsi="黑体" w:eastAsia="黑体" w:cs="黑体"/>
          <w:color w:val="auto"/>
        </w:rPr>
      </w:pPr>
    </w:p>
    <w:p>
      <w:pPr>
        <w:pStyle w:val="3"/>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hint="eastAsia" w:ascii="黑体" w:hAnsi="黑体" w:eastAsia="黑体" w:cs="黑体"/>
          <w:color w:val="auto"/>
        </w:rPr>
      </w:pPr>
    </w:p>
    <w:p>
      <w:pPr>
        <w:rPr>
          <w:rFonts w:hint="eastAsia" w:ascii="黑体" w:hAnsi="黑体" w:eastAsia="黑体" w:cs="黑体"/>
          <w:color w:val="auto"/>
        </w:rPr>
      </w:pPr>
    </w:p>
    <w:p>
      <w:pPr>
        <w:pStyle w:val="2"/>
        <w:rPr>
          <w:rFonts w:hint="eastAsia"/>
          <w:color w:val="auto"/>
        </w:rPr>
      </w:pPr>
    </w:p>
    <w:p>
      <w:pPr>
        <w:pStyle w:val="3"/>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宋体" w:hAnsi="宋体" w:eastAsia="宋体"/>
          <w:color w:val="auto"/>
        </w:rPr>
      </w:pPr>
      <w:r>
        <w:rPr>
          <w:rFonts w:hint="eastAsia" w:ascii="黑体" w:hAnsi="黑体" w:eastAsia="黑体" w:cs="黑体"/>
          <w:color w:val="auto"/>
        </w:rPr>
        <w:t>一、焦作市主城区产业发展核</w:t>
      </w:r>
      <w:bookmarkEnd w:id="15"/>
    </w:p>
    <w:p>
      <w:pPr>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 w:hAnsi="仿宋" w:eastAsia="仿宋"/>
          <w:color w:val="auto"/>
          <w:sz w:val="32"/>
          <w:szCs w:val="32"/>
        </w:rPr>
      </w:pPr>
      <w:r>
        <w:rPr>
          <w:rFonts w:hint="eastAsia" w:ascii="仿宋" w:hAnsi="仿宋" w:eastAsia="仿宋"/>
          <w:b/>
          <w:bCs/>
          <w:color w:val="auto"/>
          <w:sz w:val="32"/>
          <w:szCs w:val="32"/>
        </w:rPr>
        <w:t>一核，以焦作市主城区体育产业发展为核心。</w:t>
      </w:r>
      <w:r>
        <w:rPr>
          <w:rFonts w:hint="eastAsia" w:ascii="仿宋" w:hAnsi="仿宋" w:eastAsia="仿宋"/>
          <w:color w:val="auto"/>
          <w:sz w:val="32"/>
          <w:szCs w:val="32"/>
        </w:rPr>
        <w:t>依托主城区市体育中心、太极体育中心、各区全民健身中心、南水北调绿化带、大沙河体育公园、苏蔺体育公园、健身步道、绿道等，重点发展健身休闲、体育培训、竞赛表演、场馆服务、体育会展、运动休闲等业态。布局项目发展体系，以太极拳为引领，以发展足球、排球、篮球、乒乓球、网球、游泳、</w:t>
      </w:r>
      <w:r>
        <w:rPr>
          <w:rFonts w:hint="eastAsia" w:ascii="仿宋" w:hAnsi="仿宋" w:eastAsia="仿宋"/>
          <w:color w:val="auto"/>
          <w:sz w:val="32"/>
          <w:szCs w:val="32"/>
        </w:rPr>
        <w:t>射箭、</w:t>
      </w:r>
      <w:r>
        <w:rPr>
          <w:rFonts w:hint="eastAsia" w:ascii="仿宋" w:hAnsi="仿宋" w:eastAsia="仿宋"/>
          <w:color w:val="auto"/>
          <w:sz w:val="32"/>
          <w:szCs w:val="32"/>
        </w:rPr>
        <w:t>健步走、赛艇为支撑，以轮滑、滑板、攀岩、冰雪等时尚运动为补充，完善焦作主城区体育项目发展。依托城区山水资源发展户外运动，推进群众身边户外运动设施建设，培育户外运动市场主体，打造1-2个国内竞争力强、带动性强的龙头户外品牌企业，培育10家以上具有创新性的中小企业和社会组织。</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专栏1 焦作主城区体育产业业态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296" w:type="dxa"/>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color w:val="auto"/>
              </w:rPr>
            </w:pPr>
            <w:r>
              <w:rPr>
                <w:rFonts w:hint="eastAsia"/>
                <w:color w:val="auto"/>
              </w:rPr>
              <w:t>1.场馆服务业。焦作市主城区拥有市体育中心和太极体育中心两座大型综合性体育场馆，要充分利用两大区域场馆资源，调动产业核心资源的力量，用场馆激发下游产业活力，不断提升场馆知名度，完善体育产业链条，激发动力，形成品牌效应，不断提升体育场馆综合服务水平。</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color w:val="auto"/>
              </w:rPr>
            </w:pPr>
            <w:r>
              <w:rPr>
                <w:rFonts w:hint="eastAsia"/>
                <w:color w:val="auto"/>
              </w:rPr>
              <w:t>2.山地户外运动。焦作市解放区、山阳区、中站区拥有丰富的登山健身步道资源，应大力培育区域内山地户外运动市场主体，发展山地户外运动，打造山地户外运动聚集地。</w:t>
            </w:r>
          </w:p>
        </w:tc>
      </w:tr>
    </w:tbl>
    <w:p>
      <w:pPr>
        <w:pStyle w:val="3"/>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黑体" w:hAnsi="黑体" w:eastAsia="黑体" w:cs="黑体"/>
          <w:b w:val="0"/>
          <w:bCs w:val="0"/>
          <w:color w:val="auto"/>
        </w:rPr>
      </w:pPr>
      <w:bookmarkStart w:id="16" w:name="_Toc79870393"/>
      <w:r>
        <w:rPr>
          <w:rFonts w:hint="eastAsia" w:ascii="黑体" w:hAnsi="黑体" w:eastAsia="黑体" w:cs="黑体"/>
          <w:b w:val="0"/>
          <w:bCs w:val="0"/>
          <w:color w:val="auto"/>
        </w:rPr>
        <w:t>二、沿黄生态廊道城市户外运动产业带</w:t>
      </w:r>
      <w:bookmarkEnd w:id="16"/>
    </w:p>
    <w:p>
      <w:pPr>
        <w:pageBreakBefore w:val="0"/>
        <w:kinsoku/>
        <w:wordWrap/>
        <w:overflowPunct/>
        <w:topLinePunct w:val="0"/>
        <w:autoSpaceDE/>
        <w:autoSpaceDN/>
        <w:bidi w:val="0"/>
        <w:adjustRightInd/>
        <w:snapToGrid/>
        <w:spacing w:line="560" w:lineRule="exact"/>
        <w:ind w:firstLine="642" w:firstLineChars="200"/>
        <w:jc w:val="both"/>
        <w:textAlignment w:val="auto"/>
        <w:rPr>
          <w:rFonts w:ascii="仿宋" w:hAnsi="仿宋" w:eastAsia="仿宋" w:cs="仿宋_GB2312"/>
          <w:color w:val="auto"/>
          <w:sz w:val="32"/>
          <w:szCs w:val="32"/>
        </w:rPr>
      </w:pPr>
      <w:r>
        <w:rPr>
          <w:rFonts w:hint="eastAsia" w:ascii="仿宋" w:hAnsi="仿宋" w:eastAsia="仿宋"/>
          <w:b/>
          <w:bCs/>
          <w:color w:val="auto"/>
          <w:sz w:val="32"/>
          <w:szCs w:val="32"/>
        </w:rPr>
        <w:t>一带，以武陟县、温县、孟州市为主。</w:t>
      </w:r>
      <w:r>
        <w:rPr>
          <w:rFonts w:hint="eastAsia" w:ascii="仿宋" w:hAnsi="仿宋" w:eastAsia="仿宋"/>
          <w:color w:val="auto"/>
          <w:sz w:val="32"/>
          <w:szCs w:val="32"/>
        </w:rPr>
        <w:t>依托武陟县、温县、孟州市</w:t>
      </w:r>
      <w:r>
        <w:rPr>
          <w:rFonts w:hint="eastAsia" w:ascii="仿宋" w:hAnsi="仿宋" w:eastAsia="仿宋" w:cs="仿宋_GB2312"/>
          <w:color w:val="auto"/>
          <w:sz w:val="32"/>
          <w:szCs w:val="32"/>
        </w:rPr>
        <w:t>沿黄生态廊道优势和特点，积极</w:t>
      </w:r>
      <w:r>
        <w:rPr>
          <w:rFonts w:hint="eastAsia" w:ascii="仿宋" w:hAnsi="仿宋" w:eastAsia="仿宋"/>
          <w:color w:val="auto"/>
          <w:sz w:val="32"/>
          <w:szCs w:val="32"/>
        </w:rPr>
        <w:t>推进廊道城市体育产业发展</w:t>
      </w:r>
      <w:r>
        <w:rPr>
          <w:rFonts w:hint="eastAsia" w:ascii="仿宋" w:hAnsi="仿宋" w:eastAsia="仿宋" w:cs="仿宋_GB2312"/>
          <w:color w:val="auto"/>
          <w:sz w:val="32"/>
          <w:szCs w:val="32"/>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武陟县地处沿黄生态廊道核心地带，区域内骑行道、步道资源丰富，具备举办不同类型赛事条件。此外，武陟县处于中原城市群核心区位——郑新焦三城交界点，交通网络发达。未来五年，武陟要充分发挥黄河生态廊道作用，打造以武陟县为开端的沿黄生态户外运动廊道。</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温县作为太极拳发源地，名声享誉全球。温县要以太极拳产业为核心，充分挖掘太极拳“源文化”潜力，完善太极拳运动基础设施，利用太极小镇资源，丰富小镇太极产品和服务，打造太极产业集群。</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ascii="仿宋" w:hAnsi="仿宋" w:eastAsia="仿宋"/>
          <w:color w:val="auto"/>
          <w:sz w:val="32"/>
          <w:szCs w:val="32"/>
        </w:rPr>
      </w:pPr>
    </w:p>
    <w:p>
      <w:pPr>
        <w:rPr>
          <w:rFonts w:hint="eastAsia"/>
          <w:color w:val="auto"/>
        </w:rPr>
      </w:pPr>
    </w:p>
    <w:p>
      <w:pPr>
        <w:pageBreakBefore w:val="0"/>
        <w:widowControl w:val="0"/>
        <w:kinsoku/>
        <w:wordWrap/>
        <w:overflowPunct/>
        <w:topLinePunct w:val="0"/>
        <w:autoSpaceDE/>
        <w:autoSpaceDN/>
        <w:bidi w:val="0"/>
        <w:adjustRightInd/>
        <w:snapToGrid/>
        <w:spacing w:line="560" w:lineRule="exact"/>
        <w:textAlignment w:val="auto"/>
        <w:rPr>
          <w:rFonts w:hint="eastAsia"/>
          <w:color w:val="auto"/>
        </w:rPr>
      </w:pPr>
    </w:p>
    <w:tbl>
      <w:tblPr>
        <w:tblStyle w:val="17"/>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2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专栏2 太极拳产业发展规划工程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0" w:type="dxa"/>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color w:val="auto"/>
              </w:rPr>
            </w:pPr>
            <w:r>
              <w:rPr>
                <w:rFonts w:hint="eastAsia"/>
                <w:color w:val="auto"/>
              </w:rPr>
              <w:t>1.出台太极拳产业规划。着重规划设计太极拳运动发展规划。委托专家团队实地调研县域内现有的太极拳运动场馆和相关产业基础，规划设计太极拳发展路径。</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color w:val="auto"/>
              </w:rPr>
            </w:pPr>
            <w:r>
              <w:rPr>
                <w:rFonts w:hint="eastAsia"/>
                <w:color w:val="auto"/>
              </w:rPr>
              <w:t>2.做强温县太极拳竞赛表演产业。提升温县办赛能力，完善体育场馆、宾馆配套等基础设施，打造温县陈家沟太极拳发源地品牌赛事，增强太极拳发源地影响力。充分发挥太极拳申遗成功影响力，打造遗产继承人系列赛事，强化品牌。</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color w:val="auto"/>
              </w:rPr>
            </w:pPr>
            <w:r>
              <w:rPr>
                <w:rFonts w:hint="eastAsia"/>
                <w:color w:val="auto"/>
              </w:rPr>
              <w:t>3.着重发展太极拳培训产业。整合现有太极拳武术馆、武校、太极拳培训基地、俱乐部资源，规范行业发展，推动培训市场规模发展，实现太极拳培训产业化发展。</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color w:val="auto"/>
              </w:rPr>
            </w:pPr>
            <w:r>
              <w:rPr>
                <w:rFonts w:hint="eastAsia"/>
                <w:color w:val="auto"/>
              </w:rPr>
              <w:t>4.推进太极拳装备制造产业发展。打造焦作太极品牌龙头制造企业，通过龙头企业集聚效应，带动中小企业发展，形成焦作太极拳装备制造集群，增强焦作太极拳产业化水平。</w:t>
            </w:r>
          </w:p>
        </w:tc>
      </w:tr>
    </w:tbl>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color w:val="auto"/>
        </w:rPr>
      </w:pPr>
      <w:r>
        <w:rPr>
          <w:rFonts w:hint="eastAsia" w:ascii="仿宋" w:hAnsi="仿宋" w:eastAsia="仿宋"/>
          <w:color w:val="auto"/>
          <w:sz w:val="32"/>
          <w:szCs w:val="32"/>
        </w:rPr>
        <w:t>孟州市文化旅游资源丰富，依托韩愈文化、黄河文化、南太行窑洞文化等建立若干文化休闲体验旅游区。 “十四五”时期孟州可借助沿黄生态户外运动廊道串联功能，挖掘体育旅游潜力，打造沿黄生态户外乡村体育旅游聚集区。</w:t>
      </w:r>
    </w:p>
    <w:p>
      <w:pPr>
        <w:pStyle w:val="3"/>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ascii="黑体" w:hAnsi="黑体" w:eastAsia="黑体" w:cs="黑体"/>
          <w:b w:val="0"/>
          <w:bCs w:val="0"/>
          <w:color w:val="auto"/>
        </w:rPr>
      </w:pPr>
      <w:bookmarkStart w:id="17" w:name="_Toc79870394"/>
      <w:r>
        <w:rPr>
          <w:rFonts w:hint="eastAsia" w:ascii="黑体" w:hAnsi="黑体" w:eastAsia="黑体" w:cs="黑体"/>
          <w:b w:val="0"/>
          <w:bCs w:val="0"/>
          <w:color w:val="auto"/>
        </w:rPr>
        <w:t>三、沿太行山南麓城市特色体育产业带</w:t>
      </w:r>
      <w:bookmarkEnd w:id="17"/>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 w:hAnsi="仿宋" w:eastAsia="仿宋"/>
          <w:b/>
          <w:bCs/>
          <w:color w:val="auto"/>
          <w:sz w:val="32"/>
          <w:szCs w:val="32"/>
        </w:rPr>
      </w:pPr>
      <w:r>
        <w:rPr>
          <w:rFonts w:hint="eastAsia" w:ascii="仿宋" w:hAnsi="仿宋" w:eastAsia="仿宋"/>
          <w:b/>
          <w:bCs/>
          <w:color w:val="auto"/>
          <w:sz w:val="32"/>
          <w:szCs w:val="32"/>
        </w:rPr>
        <w:t>一带，以修武县、博爱县、沁阳市为主。</w:t>
      </w:r>
      <w:r>
        <w:rPr>
          <w:rFonts w:hint="eastAsia" w:ascii="仿宋" w:hAnsi="仿宋" w:eastAsia="仿宋"/>
          <w:color w:val="auto"/>
          <w:sz w:val="32"/>
          <w:szCs w:val="32"/>
        </w:rPr>
        <w:t>充分挖掘三个区域体育发展潜力，将博爱县打造为体育培训集聚区、沁阳市打造为体教融合试点区、修武县打造为山地户外休闲运动聚集区</w:t>
      </w:r>
      <w:r>
        <w:rPr>
          <w:rFonts w:hint="eastAsia" w:ascii="仿宋" w:hAnsi="仿宋" w:eastAsia="仿宋"/>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修武县作为南太行生态旅游带核心，应以户外运动休闲聚集地打造为重点，引进山地户外休闲运动赛事，增强县域吸引力，大力发展赛事经济。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color w:val="auto"/>
        </w:rPr>
      </w:pPr>
      <w:r>
        <w:rPr>
          <w:rFonts w:hint="eastAsia" w:ascii="仿宋" w:hAnsi="仿宋" w:eastAsia="仿宋"/>
          <w:color w:val="auto"/>
          <w:sz w:val="32"/>
          <w:szCs w:val="32"/>
        </w:rPr>
        <w:t>博爱县青少年体育培训基础良好，区域内篮球、乒乓球、武术、体育舞蹈、足球等项目青少年培训机构众多。应充分挖掘地区体育细分行业优势，扶持博爱县青少年体</w:t>
      </w:r>
      <w:r>
        <w:rPr>
          <w:rFonts w:hint="eastAsia" w:ascii="仿宋" w:hAnsi="仿宋" w:eastAsia="仿宋"/>
          <w:bCs/>
          <w:color w:val="auto"/>
          <w:sz w:val="32"/>
          <w:szCs w:val="32"/>
        </w:rPr>
        <w:t>育发展，将博爱县打造为青少年体育培训示范区。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Cs/>
          <w:color w:val="auto"/>
          <w:sz w:val="32"/>
          <w:szCs w:val="32"/>
        </w:rPr>
      </w:pPr>
      <w:r>
        <w:rPr>
          <w:rFonts w:hint="eastAsia" w:ascii="仿宋" w:hAnsi="仿宋" w:eastAsia="仿宋"/>
          <w:bCs/>
          <w:color w:val="auto"/>
          <w:sz w:val="32"/>
          <w:szCs w:val="32"/>
        </w:rPr>
        <w:t>沁阳市教育资源丰富，应积极整合沁阳市各级各类优质教育资源，将体育与优质教育资源融合，打造沁阳体教融合示范区。</w:t>
      </w:r>
    </w:p>
    <w:p>
      <w:pPr>
        <w:pStyle w:val="2"/>
        <w:pageBreakBefore w:val="0"/>
        <w:kinsoku/>
        <w:wordWrap/>
        <w:overflowPunct/>
        <w:topLinePunct w:val="0"/>
        <w:autoSpaceDE/>
        <w:autoSpaceDN/>
        <w:bidi w:val="0"/>
        <w:adjustRightInd/>
        <w:snapToGrid/>
        <w:spacing w:before="0" w:after="0" w:line="560" w:lineRule="exact"/>
        <w:jc w:val="center"/>
        <w:textAlignment w:val="auto"/>
        <w:rPr>
          <w:rFonts w:ascii="宋体" w:hAnsi="宋体" w:eastAsia="宋体" w:cs="宋体"/>
          <w:bCs/>
          <w:color w:val="auto"/>
          <w:szCs w:val="44"/>
        </w:rPr>
      </w:pPr>
      <w:bookmarkStart w:id="18" w:name="_Toc79870395"/>
      <w:r>
        <w:rPr>
          <w:rFonts w:hint="eastAsia" w:ascii="宋体" w:hAnsi="宋体" w:eastAsia="宋体" w:cs="宋体"/>
          <w:bCs/>
          <w:color w:val="auto"/>
          <w:szCs w:val="44"/>
        </w:rPr>
        <w:t>第四章 主要任务</w:t>
      </w:r>
      <w:bookmarkEnd w:id="18"/>
    </w:p>
    <w:p>
      <w:pPr>
        <w:pageBreakBefore w:val="0"/>
        <w:kinsoku/>
        <w:wordWrap/>
        <w:overflowPunct/>
        <w:topLinePunct w:val="0"/>
        <w:autoSpaceDE/>
        <w:autoSpaceDN/>
        <w:bidi w:val="0"/>
        <w:adjustRightInd/>
        <w:snapToGrid/>
        <w:spacing w:line="560" w:lineRule="exact"/>
        <w:jc w:val="both"/>
        <w:textAlignment w:val="auto"/>
        <w:rPr>
          <w:color w:val="auto"/>
        </w:rPr>
      </w:pPr>
    </w:p>
    <w:p>
      <w:pPr>
        <w:pStyle w:val="3"/>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黑体" w:hAnsi="黑体" w:eastAsia="黑体" w:cs="黑体"/>
          <w:b w:val="0"/>
          <w:bCs w:val="0"/>
          <w:color w:val="auto"/>
        </w:rPr>
      </w:pPr>
      <w:bookmarkStart w:id="19" w:name="_Toc79870396"/>
      <w:r>
        <w:rPr>
          <w:rFonts w:hint="eastAsia" w:ascii="黑体" w:hAnsi="黑体" w:eastAsia="黑体" w:cs="黑体"/>
          <w:b w:val="0"/>
          <w:bCs w:val="0"/>
          <w:color w:val="auto"/>
        </w:rPr>
        <w:t>一、推进重点产业发展</w:t>
      </w:r>
      <w:bookmarkEnd w:id="19"/>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20" w:name="_Toc79870397"/>
      <w:r>
        <w:rPr>
          <w:rFonts w:hint="eastAsia" w:ascii="楷体" w:hAnsi="楷体" w:eastAsia="楷体" w:cs="楷体"/>
          <w:b/>
          <w:bCs/>
          <w:color w:val="auto"/>
          <w:sz w:val="32"/>
          <w:szCs w:val="32"/>
          <w:shd w:val="clear" w:color="auto" w:fill="FFFFFF"/>
        </w:rPr>
        <w:t>（一）升级竞赛表演业</w:t>
      </w:r>
      <w:bookmarkEnd w:id="20"/>
    </w:p>
    <w:p>
      <w:pPr>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完善赛事体系。积极引进不同项目、不同类型、不同级别的优质赛事，加快推进足球、篮球、排球、乒乓球、羽毛球、网球等市场化程度高、国际影响力大的高端赛事战略布局。围绕焦作市特色项目优势，促进太极拳、跆拳道、传统武术等特色性赛事创新发展，引进更多与焦作城市发展水平相匹配的体育赛事，打造一批在全国、全省、市具有一定影响力和广泛参与度的精品大众体育赛事。</w:t>
      </w:r>
    </w:p>
    <w:p>
      <w:pPr>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依托焦作山地资源，引进职业化程度高的山地越野、定向越野等赛事落户焦作。依托水资源引进皮划艇、赛艇、桨板等国际、国内高水平赛事。利用郑焦一体化发展契机，培育1-2个诸如郑焦沿黄国际自行车公开赛等特色鲜明的本土品牌赛事，推动焦作竞赛表演业创新发展</w:t>
      </w:r>
      <w:r>
        <w:rPr>
          <w:rFonts w:hint="eastAsia" w:ascii="仿宋" w:hAnsi="仿宋" w:eastAsia="仿宋"/>
          <w:color w:val="auto"/>
          <w:sz w:val="32"/>
          <w:szCs w:val="32"/>
        </w:rPr>
        <w:t>。</w:t>
      </w:r>
    </w:p>
    <w:tbl>
      <w:tblPr>
        <w:tblStyle w:val="17"/>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0" w:type="dxa"/>
          </w:tcPr>
          <w:p>
            <w:pPr>
              <w:pageBreakBefore w:val="0"/>
              <w:kinsoku/>
              <w:wordWrap/>
              <w:overflowPunct/>
              <w:topLinePunct w:val="0"/>
              <w:autoSpaceDE/>
              <w:autoSpaceDN/>
              <w:bidi w:val="0"/>
              <w:adjustRightInd/>
              <w:snapToGrid/>
              <w:spacing w:line="560" w:lineRule="exact"/>
              <w:ind w:firstLine="640" w:firstLineChars="200"/>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专栏3 </w:t>
            </w:r>
            <w:r>
              <w:rPr>
                <w:rFonts w:hint="eastAsia" w:ascii="仿宋" w:hAnsi="仿宋" w:eastAsia="仿宋" w:cs="仿宋_GB2312"/>
                <w:color w:val="auto"/>
                <w:sz w:val="32"/>
                <w:szCs w:val="32"/>
              </w:rPr>
              <w:t>沿黄生态廊道赛事</w:t>
            </w:r>
            <w:r>
              <w:rPr>
                <w:rFonts w:hint="eastAsia" w:ascii="仿宋" w:hAnsi="仿宋" w:eastAsia="仿宋" w:cs="仿宋"/>
                <w:color w:val="auto"/>
                <w:sz w:val="32"/>
                <w:szCs w:val="32"/>
              </w:rPr>
              <w:t>打造工程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8340" w:type="dxa"/>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1.沿黄生态户外运动廊道。以体育助力黄河流域高质量发展，用体育串联沿黄生态走廊，打造沿黄生态户外运动廊道。联合武陟县、温县、孟州市等城市联合出台《沿黄生态户外运动廊道打造行动计划》，聘请专家团队考察沿黄生态廊道，准确研判沿廊道设置的赛事类型，规划建设沿黄河生态廊道赛事体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2. 郑焦沿黄国际自行车公开赛。提升现有郑焦自行车公开赛赛事水平，聘请专业赛事公司运营赛事，提升赛事专业水平，扩大赛事影响力。以“黄河文化”为切入点，将其打造成为全国知名自行车赛事。通过专业赛事积累人气，打造全人群参与的自行车系列赛事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3.沿黄生态户外大众赛事体系。郑州市、武陟县、温县、孟州地处沿黄生态廊道核心地带，各城市可充分发挥区域优势举办不同项目不同类型赛事，打造沿黄户外系列赛，增强城市品牌。</w:t>
            </w:r>
          </w:p>
        </w:tc>
      </w:tr>
    </w:tbl>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21" w:name="_Toc79870398"/>
      <w:r>
        <w:rPr>
          <w:rFonts w:hint="eastAsia" w:ascii="楷体" w:hAnsi="楷体" w:eastAsia="楷体" w:cs="楷体"/>
          <w:b/>
          <w:bCs/>
          <w:color w:val="auto"/>
          <w:sz w:val="32"/>
          <w:szCs w:val="32"/>
          <w:shd w:val="clear" w:color="auto" w:fill="FFFFFF"/>
        </w:rPr>
        <w:t>（二）做强体育制造业</w:t>
      </w:r>
      <w:bookmarkEnd w:id="21"/>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
          <w:color w:val="auto"/>
          <w:sz w:val="32"/>
          <w:szCs w:val="32"/>
        </w:rPr>
      </w:pPr>
      <w:r>
        <w:rPr>
          <w:rFonts w:hint="eastAsia" w:ascii="仿宋" w:hAnsi="仿宋" w:eastAsia="仿宋"/>
          <w:color w:val="auto"/>
          <w:sz w:val="32"/>
          <w:szCs w:val="32"/>
        </w:rPr>
        <w:t>严格按照全市制造业扶持政策，在人才、资金、技术等方面，重点支持焦作体育制造产品、服务质量和效益全面提升，不断壮大体育制造产业规模，引导传统体育制造企业转型升级。鼓励焦作市三利达射箭器材股份有限公司、红棉鞋业有限公司、圣锦武术器械有限公司等体育用品制造企业提高研发支出，提升自主创新能力，增强产品的技术含量，延长产业链。</w:t>
      </w:r>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22" w:name="_Toc79870399"/>
      <w:r>
        <w:rPr>
          <w:rFonts w:hint="eastAsia" w:ascii="楷体" w:hAnsi="楷体" w:eastAsia="楷体" w:cs="楷体"/>
          <w:b/>
          <w:bCs/>
          <w:color w:val="auto"/>
          <w:sz w:val="32"/>
          <w:szCs w:val="32"/>
          <w:shd w:val="clear" w:color="auto" w:fill="FFFFFF"/>
        </w:rPr>
        <w:t>（三）培育运动休闲业</w:t>
      </w:r>
      <w:bookmarkEnd w:id="22"/>
    </w:p>
    <w:p>
      <w:pPr>
        <w:pageBreakBefore w:val="0"/>
        <w:widowControl/>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仿宋" w:hAnsi="仿宋" w:eastAsia="仿宋"/>
          <w:bCs/>
          <w:color w:val="auto"/>
          <w:sz w:val="32"/>
          <w:szCs w:val="32"/>
        </w:rPr>
        <w:t>培育若干运动休闲小镇和户外体育活动营地，做好体育产业示范基地培育与管理。因地制宜，推进体育旅游示范基地的发展与服务。充分利用焦作区位，发展水陆双栖运动休闲基地。利用丰富的山地资源，拓展户外极限运动、房车等小众精品体育项目发展空间，释放高端体育消费潜力。利用丰沛的水资源，挖掘皮划艇、桨板、赛艇等发展潜力，打造水上运动休闲基地，推进运动休闲产业不断发展。</w:t>
      </w:r>
    </w:p>
    <w:tbl>
      <w:tblPr>
        <w:tblStyle w:val="17"/>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38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专栏4 户外运动休闲聚集地打造工程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8380" w:type="dxa"/>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一、山地户外休闲运动聚集地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1.出台山地户外运动空间规划。着力规划设计山地户外运动路线，聘请专家团队评估区域内现有户外徒步路线和山地资源，开发设计适宜山地户外运动的路线。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2.完善山地户外基础设施建设。完善步道休息站、补给站建设。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3.构建山地户外运动产业生态。主要包括品牌赛事及活动、户外旅游、业态融合。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4.构建完善的山地户外赛事体系。以山地户外赛事为引领，通过品牌赛事及活动等优质内容吸引运动员来焦作参赛。与专业赛事公司合作，引进1-2个国内知名职业山地户外赛事，做好职业赛事评估，充分发挥职业赛事的带动效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二、水上户外休闲运动聚集地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1.出台水上运动发展规划。整合城区水域资源，重点发展皮划艇、桨板、赛艇等项目，打造水上运动休闲聚集区。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2.完善水上运动安全设施。在水域周边设置安全警示公告牌、路标等，提高水上运动安全保障程度。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3.打造水上运动赛事体系。构建以职业水上运动赛事为引领，休闲水上运动赛事为支撑，大众水上活动为补充的赛事体系，不断扩大焦作体育消费规模。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4.做大水上运动培训产业。依托焦作现有水上基础，积极打造水上运动基地，引进国家队、省队来焦训练。挖掘青少年水上运动培训潜力，做强做大水上运动培训产业。</w:t>
            </w:r>
          </w:p>
        </w:tc>
      </w:tr>
    </w:tbl>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23" w:name="_Toc79870400"/>
      <w:r>
        <w:rPr>
          <w:rFonts w:hint="eastAsia" w:ascii="楷体" w:hAnsi="楷体" w:eastAsia="楷体" w:cs="楷体"/>
          <w:b/>
          <w:bCs/>
          <w:color w:val="auto"/>
          <w:sz w:val="32"/>
          <w:szCs w:val="32"/>
          <w:shd w:val="clear" w:color="auto" w:fill="FFFFFF"/>
        </w:rPr>
        <w:t>（四）壮大体育培训业</w:t>
      </w:r>
      <w:bookmarkEnd w:id="23"/>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以焦作市体育运动学校、篮球学校、水上运动学校、武术管理中心等专业培训为中心，鼓励焦作市跆拳道、篮球、羽毛球等青少年体育培训机构做大做强，鼓励其与体育联盟、知名赛事机构合作，打造知名的青少年冬夏令营。充分挖掘成人、老年人培训市场潜力，引导老年人体育协会等体育培训机构提供成年人、老年人培训服务，引导成人养成终身运动的习惯。鼓励支持退役运动员从事体育培训工作。</w:t>
      </w:r>
    </w:p>
    <w:tbl>
      <w:tblPr>
        <w:tblStyle w:val="17"/>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专栏5  体育培训示范区打造工程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trPr>
        <w:tc>
          <w:tcPr>
            <w:tcW w:w="8340" w:type="dxa"/>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color w:val="auto"/>
              </w:rPr>
            </w:pPr>
            <w:r>
              <w:rPr>
                <w:rFonts w:hint="eastAsia"/>
                <w:color w:val="auto"/>
              </w:rPr>
              <w:t>1.青少年培训。以青少年体育教育培训为核心，</w:t>
            </w:r>
            <w:r>
              <w:rPr>
                <w:rFonts w:hint="eastAsia"/>
                <w:color w:val="auto"/>
              </w:rPr>
              <w:t>以市体校、篮球学校、水上运动学校、武馆中心专业培训为中心，</w:t>
            </w:r>
            <w:r>
              <w:rPr>
                <w:rFonts w:hint="eastAsia"/>
                <w:color w:val="auto"/>
              </w:rPr>
              <w:t>鼓励社会力量成立各类体育俱乐部，发展青少年体育培训；鼓励社会力量举办青少年体育夏令营（冬令营），重点培育10个左右品牌夏令营（冬令营）活动。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color w:val="auto"/>
              </w:rPr>
            </w:pPr>
            <w:r>
              <w:rPr>
                <w:rFonts w:hint="eastAsia"/>
                <w:color w:val="auto"/>
              </w:rPr>
              <w:t>2.成人培训。推动成人体育培训市场繁荣发展，让每个人掌握至少一项运动技能，形成“人人会运动”的局面；通过政府购买服务形式，引导各类体育协会、俱乐部、企业提供免费或低收费成年人基础运动技能培训服务；鼓励健身企业提供高端成年人运动培训服务，政府提供相应的资金补贴或税费优惠。</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color w:val="auto"/>
              </w:rPr>
            </w:pPr>
            <w:r>
              <w:rPr>
                <w:rFonts w:hint="eastAsia"/>
                <w:color w:val="auto"/>
              </w:rPr>
              <w:t>3.老年人培训。引导社会力量提供开发针对老年人、残疾人的体育培训课程，编写特殊人群体育培训教材，增设适合特殊人群使用的公共体育设施，通过政府购买服务的方式为特殊人群提供免费或低收费培训课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color w:val="auto"/>
              </w:rPr>
            </w:pPr>
            <w:r>
              <w:rPr>
                <w:rFonts w:hint="eastAsia"/>
                <w:color w:val="auto"/>
              </w:rPr>
              <w:t>4.教练员培训。加强体育培训教练队伍建设，壮大社会体育指导员队伍，</w:t>
            </w:r>
            <w:r>
              <w:rPr>
                <w:rFonts w:hint="eastAsia"/>
                <w:color w:val="auto"/>
              </w:rPr>
              <w:t>鼓励专业队退役运动员和优秀教练到焦作</w:t>
            </w:r>
            <w:r>
              <w:rPr>
                <w:rFonts w:hint="eastAsia"/>
                <w:color w:val="auto"/>
              </w:rPr>
              <w:t>开展体育培训业务。</w:t>
            </w:r>
          </w:p>
        </w:tc>
      </w:tr>
    </w:tbl>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24" w:name="_Toc79870401"/>
      <w:r>
        <w:rPr>
          <w:rFonts w:hint="eastAsia" w:ascii="楷体" w:hAnsi="楷体" w:eastAsia="楷体" w:cs="楷体"/>
          <w:b/>
          <w:bCs/>
          <w:color w:val="auto"/>
          <w:sz w:val="32"/>
          <w:szCs w:val="32"/>
          <w:shd w:val="clear" w:color="auto" w:fill="FFFFFF"/>
        </w:rPr>
        <w:t>（五）提升场馆服务业</w:t>
      </w:r>
      <w:bookmarkEnd w:id="24"/>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积极推进体育场馆改革，完善场馆周边基础设施，引进社会力量参与场馆运营，采用专业化、市场化手段提升场馆综合服务能力。大力提升场馆智能化水平，鼓励场馆开发和应用智能场馆管理系统，实现场馆集成化管理。建设智能体育公园、智能健身步道，实现全民健身大数据收集及分析，依靠数据改进全民健身工作，为居民提供更加科学合理的健身服务。</w:t>
      </w:r>
    </w:p>
    <w:tbl>
      <w:tblPr>
        <w:tblStyle w:val="17"/>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4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专栏6 综合场馆服务水平提升工程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340" w:type="dxa"/>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1.出台《大型场馆社会化运营方案》。改革现有大型体育场馆运营，采用公开招标的方式引进专业的场馆运营管理公司，引入社会力量，规范场馆服务标准，建立评价标准，监督运营公司服务质量。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2.规划建设场馆周边酒店、餐饮等设施。不断完善场馆综合服务能力，建立符合举办大型赛事的配套，提升场馆大赛服务能力。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color w:val="auto"/>
              </w:rPr>
              <w:t>3.</w:t>
            </w:r>
            <w:r>
              <w:rPr>
                <w:rFonts w:hint="eastAsia"/>
                <w:color w:val="auto"/>
              </w:rPr>
              <w:t>增强体育场馆产品及服务供给。服务范围涉及体育赛事服务、健身休闲、体育培训、大型文化活动、企业文体服务、会展服务、体育场馆无形资产开发等。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4.推进场馆服务融合发展。以“场馆+旅游”为延伸，加强体育部门与旅游部门协作，开发综合场馆网红打卡点，聚集场馆人气。以“场馆+会展”为支撑，采取与会展结合方式增强场馆知名度。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5.引进或培育赛事服务商。服务商包括体育俱乐部、体育协会以及体育公司、体育企业，主要进行赛事及活动策划和运营、提供活动服务和培训服务等。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6.做好大型场馆的宣传工作。建立媒体联盟，在国家级、省级、地方媒体的报纸、电视、网络、新媒体端着重宣传，提升场馆知名度。</w:t>
            </w:r>
          </w:p>
        </w:tc>
      </w:tr>
    </w:tbl>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25" w:name="_Toc79870402"/>
      <w:r>
        <w:rPr>
          <w:rFonts w:hint="eastAsia" w:ascii="楷体" w:hAnsi="楷体" w:eastAsia="楷体" w:cs="楷体"/>
          <w:b/>
          <w:bCs/>
          <w:color w:val="auto"/>
          <w:sz w:val="32"/>
          <w:szCs w:val="32"/>
          <w:shd w:val="clear" w:color="auto" w:fill="FFFFFF"/>
        </w:rPr>
        <w:t>（六）推进体育彩票业</w:t>
      </w:r>
      <w:bookmarkEnd w:id="25"/>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bCs/>
          <w:color w:val="auto"/>
          <w:sz w:val="32"/>
          <w:szCs w:val="32"/>
        </w:rPr>
        <w:t>积极在景区、商业区等人流集聚的地区增设体彩销售点。</w:t>
      </w:r>
      <w:r>
        <w:rPr>
          <w:rFonts w:hint="eastAsia" w:ascii="仿宋" w:hAnsi="仿宋" w:eastAsia="仿宋"/>
          <w:color w:val="auto"/>
          <w:sz w:val="32"/>
          <w:szCs w:val="32"/>
        </w:rPr>
        <w:t>充分考虑体育彩票公益属性和社会责任，保障彩票市场安全稳健运行。增</w:t>
      </w:r>
      <w:r>
        <w:rPr>
          <w:rFonts w:hint="eastAsia" w:ascii="仿宋" w:hAnsi="仿宋" w:eastAsia="仿宋"/>
          <w:bCs/>
          <w:color w:val="auto"/>
          <w:sz w:val="32"/>
          <w:szCs w:val="32"/>
        </w:rPr>
        <w:t>强</w:t>
      </w:r>
      <w:r>
        <w:rPr>
          <w:rFonts w:hint="eastAsia" w:ascii="仿宋" w:hAnsi="仿宋" w:eastAsia="仿宋"/>
          <w:color w:val="auto"/>
          <w:sz w:val="32"/>
          <w:szCs w:val="32"/>
        </w:rPr>
        <w:t>营销和管理创新，</w:t>
      </w:r>
      <w:r>
        <w:rPr>
          <w:rFonts w:hint="eastAsia" w:ascii="仿宋" w:hAnsi="仿宋" w:eastAsia="仿宋"/>
          <w:bCs/>
          <w:color w:val="auto"/>
          <w:sz w:val="32"/>
          <w:szCs w:val="32"/>
        </w:rPr>
        <w:t>规范体彩收益支出，用好体彩公益金，</w:t>
      </w:r>
      <w:r>
        <w:rPr>
          <w:rFonts w:hint="eastAsia" w:ascii="仿宋" w:hAnsi="仿宋" w:eastAsia="仿宋"/>
          <w:color w:val="auto"/>
          <w:sz w:val="32"/>
          <w:szCs w:val="32"/>
        </w:rPr>
        <w:t>增强发展动力，促进彩票事业平稳健康发展，</w:t>
      </w:r>
      <w:r>
        <w:rPr>
          <w:rFonts w:hint="eastAsia" w:ascii="仿宋" w:hAnsi="仿宋" w:eastAsia="仿宋"/>
          <w:bCs/>
          <w:color w:val="auto"/>
          <w:sz w:val="32"/>
          <w:szCs w:val="32"/>
        </w:rPr>
        <w:t>为体育产业发展提供有力保障。</w:t>
      </w:r>
    </w:p>
    <w:p>
      <w:pPr>
        <w:pStyle w:val="3"/>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黑体" w:hAnsi="黑体" w:eastAsia="黑体" w:cs="黑体"/>
          <w:b w:val="0"/>
          <w:bCs w:val="0"/>
          <w:color w:val="auto"/>
        </w:rPr>
      </w:pPr>
      <w:bookmarkStart w:id="26" w:name="_Toc79870403"/>
      <w:r>
        <w:rPr>
          <w:rFonts w:hint="eastAsia" w:ascii="黑体" w:hAnsi="黑体" w:eastAsia="黑体" w:cs="黑体"/>
          <w:b w:val="0"/>
          <w:bCs w:val="0"/>
          <w:color w:val="auto"/>
        </w:rPr>
        <w:t>二、培育产业市场主体</w:t>
      </w:r>
      <w:bookmarkEnd w:id="26"/>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27" w:name="_Toc79870404"/>
      <w:r>
        <w:rPr>
          <w:rFonts w:hint="eastAsia" w:ascii="楷体" w:hAnsi="楷体" w:eastAsia="楷体" w:cs="楷体"/>
          <w:b/>
          <w:bCs/>
          <w:color w:val="auto"/>
          <w:sz w:val="32"/>
          <w:szCs w:val="32"/>
          <w:shd w:val="clear" w:color="auto" w:fill="FFFFFF"/>
        </w:rPr>
        <w:t>（一）引进知名体育企业</w:t>
      </w:r>
      <w:bookmarkEnd w:id="27"/>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出台鼓励和支持体育企业落户焦作的相关政策，聚焦主业、注重融合，走“专精特新”发展道路，争取“十四五”期间，引进1-2家知名体育企业落户焦作。</w:t>
      </w:r>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28" w:name="_Toc79870405"/>
      <w:r>
        <w:rPr>
          <w:rFonts w:hint="eastAsia" w:ascii="楷体" w:hAnsi="楷体" w:eastAsia="楷体" w:cs="楷体"/>
          <w:b/>
          <w:bCs/>
          <w:color w:val="auto"/>
          <w:sz w:val="32"/>
          <w:szCs w:val="32"/>
          <w:shd w:val="clear" w:color="auto" w:fill="FFFFFF"/>
        </w:rPr>
        <w:t>（二）打造体育产业园区</w:t>
      </w:r>
      <w:bookmarkEnd w:id="28"/>
    </w:p>
    <w:p>
      <w:pPr>
        <w:pageBreakBefore w:val="0"/>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仿宋" w:hAnsi="仿宋" w:eastAsia="仿宋"/>
          <w:color w:val="auto"/>
          <w:sz w:val="32"/>
          <w:szCs w:val="32"/>
        </w:rPr>
        <w:t>利用焦作山阳区体育产业园，带动中小企业发展。积极落实国家和地方对中小企业的扶持政策，在信贷、税收、费用以及其他服务方面提供全方位支持，拓宽中小企业融资渠道，提升体育产业引导资金对中小企业的资助额度，鼓励金融机构为中小体育企业提供高效融资服务，推动产业集聚发展。</w:t>
      </w:r>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29" w:name="_Toc79870406"/>
      <w:r>
        <w:rPr>
          <w:rFonts w:hint="eastAsia" w:ascii="楷体" w:hAnsi="楷体" w:eastAsia="楷体" w:cs="楷体"/>
          <w:b/>
          <w:bCs/>
          <w:color w:val="auto"/>
          <w:sz w:val="32"/>
          <w:szCs w:val="32"/>
          <w:shd w:val="clear" w:color="auto" w:fill="FFFFFF"/>
        </w:rPr>
        <w:t>（三）引进优质体育中介机构</w:t>
      </w:r>
      <w:bookmarkEnd w:id="29"/>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鼓励社会力量提供体育赛事经纪、金融、保险、广告、票务、咨询等服务。鼓励体育咨询公司发展壮大，提供管理咨询、技术咨询等服务。</w:t>
      </w:r>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仿宋" w:hAnsi="仿宋" w:eastAsia="仿宋" w:cs="仿宋"/>
          <w:b/>
          <w:bCs/>
          <w:color w:val="auto"/>
          <w:sz w:val="32"/>
          <w:szCs w:val="32"/>
          <w:shd w:val="clear" w:color="auto" w:fill="FFFFFF"/>
        </w:rPr>
      </w:pPr>
      <w:bookmarkStart w:id="30" w:name="_Toc79870407"/>
      <w:r>
        <w:rPr>
          <w:rFonts w:hint="eastAsia" w:ascii="楷体" w:hAnsi="楷体" w:eastAsia="楷体" w:cs="楷体"/>
          <w:b/>
          <w:bCs/>
          <w:color w:val="auto"/>
          <w:sz w:val="32"/>
          <w:szCs w:val="32"/>
          <w:shd w:val="clear" w:color="auto" w:fill="FFFFFF"/>
        </w:rPr>
        <w:t>（四）激发体育社会组织活力</w:t>
      </w:r>
      <w:bookmarkEnd w:id="30"/>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rPr>
      </w:pPr>
      <w:r>
        <w:rPr>
          <w:rFonts w:ascii="仿宋" w:hAnsi="仿宋" w:eastAsia="仿宋"/>
          <w:color w:val="auto"/>
          <w:sz w:val="32"/>
          <w:szCs w:val="32"/>
        </w:rPr>
        <w:t>深化体育社会组织改革工作，坚持社会化、实体化、专业化</w:t>
      </w:r>
      <w:r>
        <w:rPr>
          <w:rFonts w:hint="eastAsia" w:ascii="仿宋" w:hAnsi="仿宋" w:eastAsia="仿宋"/>
          <w:color w:val="auto"/>
          <w:sz w:val="32"/>
          <w:szCs w:val="32"/>
        </w:rPr>
        <w:t>改革</w:t>
      </w:r>
      <w:r>
        <w:rPr>
          <w:rFonts w:ascii="仿宋" w:hAnsi="仿宋" w:eastAsia="仿宋"/>
          <w:color w:val="auto"/>
          <w:sz w:val="32"/>
          <w:szCs w:val="32"/>
        </w:rPr>
        <w:t>方向，激发体育社会组织发展活力，提供赛事策划组织、</w:t>
      </w:r>
      <w:r>
        <w:rPr>
          <w:rFonts w:hint="eastAsia" w:ascii="仿宋" w:hAnsi="仿宋" w:eastAsia="仿宋"/>
          <w:color w:val="auto"/>
          <w:sz w:val="32"/>
          <w:szCs w:val="32"/>
        </w:rPr>
        <w:t>社会体育指导员、</w:t>
      </w:r>
      <w:r>
        <w:rPr>
          <w:rFonts w:ascii="仿宋" w:hAnsi="仿宋" w:eastAsia="仿宋"/>
          <w:color w:val="auto"/>
          <w:sz w:val="32"/>
          <w:szCs w:val="32"/>
        </w:rPr>
        <w:t>裁判员培训和选派、运动员注册等专业化服务。市、</w:t>
      </w:r>
      <w:r>
        <w:rPr>
          <w:rFonts w:hint="eastAsia" w:ascii="仿宋" w:hAnsi="仿宋" w:eastAsia="仿宋" w:cs="Times New Roman"/>
          <w:color w:val="auto"/>
          <w:kern w:val="0"/>
          <w:sz w:val="32"/>
          <w:szCs w:val="32"/>
          <w:shd w:val="clear" w:color="auto" w:fill="FFFFFF"/>
        </w:rPr>
        <w:t>县（市、区）</w:t>
      </w:r>
      <w:r>
        <w:rPr>
          <w:rFonts w:ascii="仿宋" w:hAnsi="仿宋" w:eastAsia="仿宋"/>
          <w:color w:val="auto"/>
          <w:sz w:val="32"/>
          <w:szCs w:val="32"/>
        </w:rPr>
        <w:t>体育主管部门可采取购买服务、专项资金奖励等方式引导体育社会组织举办、承办群众性体育赛事。</w:t>
      </w:r>
    </w:p>
    <w:p>
      <w:pPr>
        <w:pStyle w:val="3"/>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黑体" w:hAnsi="黑体" w:eastAsia="黑体" w:cs="黑体"/>
          <w:color w:val="auto"/>
        </w:rPr>
      </w:pPr>
      <w:bookmarkStart w:id="31" w:name="_Toc79870408"/>
      <w:r>
        <w:rPr>
          <w:rFonts w:hint="eastAsia" w:ascii="黑体" w:hAnsi="黑体" w:eastAsia="黑体" w:cs="黑体"/>
          <w:b w:val="0"/>
          <w:bCs w:val="0"/>
          <w:color w:val="auto"/>
        </w:rPr>
        <w:t>三、扩大体育消费规模</w:t>
      </w:r>
      <w:bookmarkEnd w:id="31"/>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32" w:name="_Toc79870409"/>
      <w:r>
        <w:rPr>
          <w:rFonts w:hint="eastAsia" w:ascii="楷体" w:hAnsi="楷体" w:eastAsia="楷体" w:cs="楷体"/>
          <w:b/>
          <w:bCs/>
          <w:color w:val="auto"/>
          <w:sz w:val="32"/>
          <w:szCs w:val="32"/>
          <w:shd w:val="clear" w:color="auto" w:fill="FFFFFF"/>
        </w:rPr>
        <w:t>（一）</w:t>
      </w:r>
      <w:r>
        <w:rPr>
          <w:color w:val="auto"/>
        </w:rPr>
        <w:fldChar w:fldCharType="begin"/>
      </w:r>
      <w:r>
        <w:rPr>
          <w:color w:val="auto"/>
        </w:rPr>
        <w:instrText xml:space="preserve"> HYPERLINK \l "_Toc22677" </w:instrText>
      </w:r>
      <w:r>
        <w:rPr>
          <w:color w:val="auto"/>
        </w:rPr>
        <w:fldChar w:fldCharType="separate"/>
      </w:r>
      <w:r>
        <w:rPr>
          <w:rFonts w:hint="eastAsia" w:ascii="楷体" w:hAnsi="楷体" w:eastAsia="楷体" w:cs="楷体"/>
          <w:b/>
          <w:bCs/>
          <w:color w:val="auto"/>
          <w:sz w:val="32"/>
          <w:szCs w:val="32"/>
          <w:shd w:val="clear" w:color="auto" w:fill="FFFFFF"/>
        </w:rPr>
        <w:t>丰富消费业态</w:t>
      </w:r>
      <w:bookmarkEnd w:id="32"/>
      <w:r>
        <w:rPr>
          <w:rFonts w:hint="eastAsia" w:ascii="楷体" w:hAnsi="楷体" w:eastAsia="楷体" w:cs="楷体"/>
          <w:b/>
          <w:bCs/>
          <w:color w:val="auto"/>
          <w:sz w:val="32"/>
          <w:szCs w:val="32"/>
          <w:shd w:val="clear" w:color="auto" w:fill="FFFFFF"/>
        </w:rPr>
        <w:fldChar w:fldCharType="end"/>
      </w:r>
    </w:p>
    <w:p>
      <w:pPr>
        <w:pageBreakBefore w:val="0"/>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仿宋" w:hAnsi="仿宋" w:eastAsia="仿宋"/>
          <w:color w:val="auto"/>
          <w:sz w:val="32"/>
          <w:szCs w:val="32"/>
        </w:rPr>
        <w:t>培育发展焦作竞赛表演市场，推进观赏型消费。开展线上线下相结合的健身休闲业发展，支持公共体育场馆延长开放时间，开发多样化健身产品，培育健身休闲型消费。加强体育产品研发，提供适应群众需求、丰富多样的产品和服务，激发群众体育消费热情，发展体育创意消费。</w:t>
      </w:r>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33" w:name="_Toc79870410"/>
      <w:r>
        <w:rPr>
          <w:rFonts w:hint="eastAsia" w:ascii="楷体" w:hAnsi="楷体" w:eastAsia="楷体" w:cs="楷体"/>
          <w:b/>
          <w:bCs/>
          <w:color w:val="auto"/>
          <w:sz w:val="32"/>
          <w:szCs w:val="32"/>
          <w:shd w:val="clear" w:color="auto" w:fill="FFFFFF"/>
        </w:rPr>
        <w:t>（二）</w:t>
      </w:r>
      <w:r>
        <w:rPr>
          <w:color w:val="auto"/>
        </w:rPr>
        <w:fldChar w:fldCharType="begin"/>
      </w:r>
      <w:r>
        <w:rPr>
          <w:color w:val="auto"/>
        </w:rPr>
        <w:instrText xml:space="preserve"> HYPERLINK \l "_Toc14503" </w:instrText>
      </w:r>
      <w:r>
        <w:rPr>
          <w:color w:val="auto"/>
        </w:rPr>
        <w:fldChar w:fldCharType="separate"/>
      </w:r>
      <w:r>
        <w:rPr>
          <w:rFonts w:hint="eastAsia" w:ascii="楷体" w:hAnsi="楷体" w:eastAsia="楷体" w:cs="楷体"/>
          <w:b/>
          <w:bCs/>
          <w:color w:val="auto"/>
          <w:sz w:val="32"/>
          <w:szCs w:val="32"/>
          <w:shd w:val="clear" w:color="auto" w:fill="FFFFFF"/>
        </w:rPr>
        <w:t>打造消费场景</w:t>
      </w:r>
      <w:bookmarkEnd w:id="33"/>
      <w:r>
        <w:rPr>
          <w:rFonts w:hint="eastAsia" w:ascii="楷体" w:hAnsi="楷体" w:eastAsia="楷体" w:cs="楷体"/>
          <w:b/>
          <w:bCs/>
          <w:color w:val="auto"/>
          <w:sz w:val="32"/>
          <w:szCs w:val="32"/>
          <w:shd w:val="clear" w:color="auto" w:fill="FFFFFF"/>
        </w:rPr>
        <w:fldChar w:fldCharType="end"/>
      </w:r>
    </w:p>
    <w:p>
      <w:pPr>
        <w:pageBreakBefore w:val="0"/>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仿宋" w:hAnsi="仿宋" w:eastAsia="仿宋"/>
          <w:color w:val="auto"/>
          <w:sz w:val="32"/>
          <w:szCs w:val="32"/>
        </w:rPr>
        <w:t>引导各类体育场馆延长开放时间，推动公共体育场馆夜间低收费开放。加大学校体育场馆开放力度，支持和鼓励城市社区建设集培训、健身、体育产业开发等于一体的体育服务综合体，引导群众增加体育消费，推进体育服务综合体消费场景。鼓励社会力量投资24小时健身房，利用智能化管理系统提升健身房便捷性，打造以健身房为主的特色型消费场景。</w:t>
      </w:r>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仿宋" w:hAnsi="仿宋" w:eastAsia="仿宋" w:cs="仿宋"/>
          <w:b/>
          <w:bCs/>
          <w:color w:val="auto"/>
          <w:sz w:val="32"/>
          <w:szCs w:val="32"/>
          <w:shd w:val="clear" w:color="auto" w:fill="FFFFFF"/>
        </w:rPr>
      </w:pPr>
      <w:bookmarkStart w:id="34" w:name="_Toc79870411"/>
      <w:r>
        <w:rPr>
          <w:rFonts w:hint="eastAsia" w:ascii="楷体" w:hAnsi="楷体" w:eastAsia="楷体" w:cs="楷体"/>
          <w:b/>
          <w:bCs/>
          <w:color w:val="auto"/>
          <w:sz w:val="32"/>
          <w:szCs w:val="32"/>
          <w:shd w:val="clear" w:color="auto" w:fill="FFFFFF"/>
        </w:rPr>
        <w:t>（三）</w:t>
      </w:r>
      <w:r>
        <w:rPr>
          <w:color w:val="auto"/>
        </w:rPr>
        <w:fldChar w:fldCharType="begin"/>
      </w:r>
      <w:r>
        <w:rPr>
          <w:color w:val="auto"/>
        </w:rPr>
        <w:instrText xml:space="preserve"> HYPERLINK \l "_Toc25087" </w:instrText>
      </w:r>
      <w:r>
        <w:rPr>
          <w:color w:val="auto"/>
        </w:rPr>
        <w:fldChar w:fldCharType="separate"/>
      </w:r>
      <w:r>
        <w:rPr>
          <w:rFonts w:hint="eastAsia" w:ascii="楷体" w:hAnsi="楷体" w:eastAsia="楷体" w:cs="楷体"/>
          <w:b/>
          <w:bCs/>
          <w:color w:val="auto"/>
          <w:sz w:val="32"/>
          <w:szCs w:val="32"/>
          <w:shd w:val="clear" w:color="auto" w:fill="FFFFFF"/>
        </w:rPr>
        <w:t>优化消费环境</w:t>
      </w:r>
      <w:bookmarkEnd w:id="34"/>
      <w:r>
        <w:rPr>
          <w:rFonts w:hint="eastAsia" w:ascii="楷体" w:hAnsi="楷体" w:eastAsia="楷体" w:cs="楷体"/>
          <w:b/>
          <w:bCs/>
          <w:color w:val="auto"/>
          <w:sz w:val="32"/>
          <w:szCs w:val="32"/>
          <w:shd w:val="clear" w:color="auto" w:fill="FFFFFF"/>
        </w:rPr>
        <w:fldChar w:fldCharType="end"/>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加强全民健身宣传，倡导健康生活方式，普及科学健身、运动技能、体育文化等知识。推行《国家体育锻炼标准》和《国家学生体质健康标准》，提高经常参加体育锻炼人数的比例。鼓励向社会公众发放体育健身消费券，推进“互联网+健身”平台建设，开展“运动焦作”优惠体验活动。推进消费领域信用体系建设，加大对体育市场违法违规经营行为的打击力度，规范体育市场秩序，切实维护体育消费者权益。</w:t>
      </w:r>
    </w:p>
    <w:p>
      <w:pPr>
        <w:pStyle w:val="3"/>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黑体" w:hAnsi="黑体" w:eastAsia="黑体" w:cs="黑体"/>
          <w:b w:val="0"/>
          <w:bCs w:val="0"/>
          <w:color w:val="auto"/>
        </w:rPr>
      </w:pPr>
      <w:bookmarkStart w:id="35" w:name="_Toc79870412"/>
      <w:r>
        <w:rPr>
          <w:rFonts w:hint="eastAsia" w:ascii="黑体" w:hAnsi="黑体" w:eastAsia="黑体" w:cs="黑体"/>
          <w:b w:val="0"/>
          <w:bCs w:val="0"/>
          <w:color w:val="auto"/>
        </w:rPr>
        <w:t>四、推进产业融合发展</w:t>
      </w:r>
      <w:bookmarkEnd w:id="35"/>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36" w:name="_Toc79870413"/>
      <w:r>
        <w:rPr>
          <w:rFonts w:hint="eastAsia" w:ascii="楷体" w:hAnsi="楷体" w:eastAsia="楷体" w:cs="楷体"/>
          <w:b/>
          <w:bCs/>
          <w:color w:val="auto"/>
          <w:sz w:val="32"/>
          <w:szCs w:val="32"/>
          <w:shd w:val="clear" w:color="auto" w:fill="FFFFFF"/>
        </w:rPr>
        <w:t>（一）培育体育旅游聚集区</w:t>
      </w:r>
      <w:bookmarkEnd w:id="36"/>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统筹全市体育旅游资源，打破行政区界限规划体育旅游线路，积极串联区、县旅游项目，发展户外休闲运动。以运动休闲特色小镇为基础，大力发展</w:t>
      </w:r>
      <w:r>
        <w:rPr>
          <w:rFonts w:hint="eastAsia" w:ascii="仿宋" w:hAnsi="仿宋" w:eastAsia="仿宋" w:cs="仿宋"/>
          <w:color w:val="auto"/>
          <w:sz w:val="32"/>
          <w:szCs w:val="32"/>
          <w:shd w:val="clear" w:color="auto" w:fill="FFFFFF"/>
        </w:rPr>
        <w:t>登山、徒步、骑行、水上、户外定向</w:t>
      </w:r>
      <w:r>
        <w:rPr>
          <w:rFonts w:hint="eastAsia" w:ascii="仿宋" w:hAnsi="仿宋" w:eastAsia="仿宋"/>
          <w:color w:val="auto"/>
          <w:sz w:val="32"/>
          <w:szCs w:val="32"/>
          <w:shd w:val="clear" w:color="auto" w:fill="FFFFFF"/>
        </w:rPr>
        <w:t>等项目，支持户外登山健身步道建设。依靠小镇举办特色赛事，包括太极拳</w:t>
      </w:r>
      <w:r>
        <w:rPr>
          <w:rFonts w:hint="eastAsia" w:ascii="仿宋" w:hAnsi="仿宋" w:eastAsia="仿宋"/>
          <w:color w:val="auto"/>
          <w:sz w:val="32"/>
          <w:szCs w:val="32"/>
          <w:shd w:val="clear" w:color="auto" w:fill="FFFFFF"/>
        </w:rPr>
        <w:t>、</w:t>
      </w:r>
      <w:r>
        <w:rPr>
          <w:rFonts w:hint="eastAsia" w:ascii="仿宋" w:hAnsi="仿宋" w:eastAsia="仿宋"/>
          <w:color w:val="auto"/>
          <w:sz w:val="32"/>
          <w:szCs w:val="32"/>
          <w:shd w:val="clear" w:color="auto" w:fill="FFFFFF"/>
        </w:rPr>
        <w:t>马拉松、自行车、皮划艇、</w:t>
      </w:r>
      <w:r>
        <w:rPr>
          <w:rFonts w:hint="eastAsia" w:ascii="仿宋" w:hAnsi="仿宋" w:eastAsia="仿宋"/>
          <w:color w:val="auto"/>
          <w:sz w:val="32"/>
          <w:szCs w:val="32"/>
          <w:shd w:val="clear" w:color="auto" w:fill="FFFFFF"/>
        </w:rPr>
        <w:t>篮球等</w:t>
      </w:r>
      <w:r>
        <w:rPr>
          <w:rFonts w:hint="eastAsia" w:ascii="仿宋" w:hAnsi="仿宋" w:eastAsia="仿宋"/>
          <w:color w:val="auto"/>
          <w:sz w:val="32"/>
          <w:szCs w:val="32"/>
          <w:shd w:val="clear" w:color="auto" w:fill="FFFFFF"/>
        </w:rPr>
        <w:t>，以赛事提升焦作体育旅游景区知名度和影响力。</w:t>
      </w:r>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37" w:name="_Toc79870414"/>
      <w:r>
        <w:rPr>
          <w:rFonts w:hint="eastAsia" w:ascii="楷体" w:hAnsi="楷体" w:eastAsia="楷体" w:cs="楷体"/>
          <w:b/>
          <w:bCs/>
          <w:color w:val="auto"/>
          <w:sz w:val="32"/>
          <w:szCs w:val="32"/>
          <w:shd w:val="clear" w:color="auto" w:fill="FFFFFF"/>
        </w:rPr>
        <w:t>（二）推进体教融合发展</w:t>
      </w:r>
      <w:bookmarkEnd w:id="37"/>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完善青少年体育赛事体系，开展丰富多彩的课余训练、竞赛活动。通过政府购买服务等方式，引进专业教练员、退役高水平运动员、体育培训机构等为学校课余体育训练和竞赛提供指导。</w:t>
      </w:r>
      <w:r>
        <w:rPr>
          <w:rFonts w:hint="eastAsia" w:ascii="仿宋" w:hAnsi="仿宋" w:eastAsia="仿宋"/>
          <w:color w:val="auto"/>
          <w:sz w:val="32"/>
          <w:szCs w:val="32"/>
          <w:shd w:val="clear" w:color="auto" w:fill="FFFFFF"/>
        </w:rPr>
        <w:t>支持学校与体育部门建立运动员培养机制，传统特色学校要全面建立运动员培训机制，其它学校也要建立相应机制，出台运动员升学优惠政策。</w:t>
      </w:r>
      <w:r>
        <w:rPr>
          <w:rFonts w:hint="eastAsia" w:ascii="仿宋" w:hAnsi="仿宋" w:eastAsia="仿宋"/>
          <w:color w:val="auto"/>
          <w:sz w:val="32"/>
          <w:szCs w:val="32"/>
          <w:shd w:val="clear" w:color="auto" w:fill="FFFFFF"/>
        </w:rPr>
        <w:t>加强体育传统特色学校和普通高等院校高水平运动队建设，将其纳入竞技体育后备人才培养体系。鼓励社会力量参与青少年体育培训工作，研发青少年冬夏令营产品，丰富青少年体育市场产品供给，做大做强青少年体育培训市场，进一步推进体教融合发展。</w:t>
      </w:r>
    </w:p>
    <w:tbl>
      <w:tblPr>
        <w:tblStyle w:val="17"/>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专栏7 体教融合试点工程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280" w:type="dxa"/>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1.建立体教融合领导小组。教育部门与体育部门协同研究出台《</w:t>
            </w:r>
            <w:r>
              <w:rPr>
                <w:b w:val="0"/>
                <w:i w:val="0"/>
                <w:caps w:val="0"/>
                <w:color w:val="auto"/>
                <w:spacing w:val="0"/>
                <w:sz w:val="21"/>
                <w:szCs w:val="21"/>
                <w:shd w:val="clear" w:fill="FFFFFF"/>
              </w:rPr>
              <w:t>焦作市深化体教融合促进青少年健康发展的实施办法</w:t>
            </w:r>
            <w:r>
              <w:rPr>
                <w:rFonts w:hint="eastAsia"/>
                <w:color w:val="auto"/>
              </w:rPr>
              <w:t>》，探索将沁阳市作为体教融合发展试点，通过试点检验发展成果。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rPr>
            </w:pPr>
            <w:r>
              <w:rPr>
                <w:rFonts w:hint="eastAsia"/>
                <w:color w:val="auto"/>
              </w:rPr>
              <w:t>2.鼓励社会力量参与体教融合发展。充分利用社会力量培训资源，学校可采用委托方式或政府购买服务形式，引进社会力量参与体育培训。</w:t>
            </w:r>
          </w:p>
        </w:tc>
      </w:tr>
    </w:tbl>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38" w:name="_Toc79870415"/>
      <w:r>
        <w:rPr>
          <w:rFonts w:hint="eastAsia" w:ascii="楷体" w:hAnsi="楷体" w:eastAsia="楷体" w:cs="楷体"/>
          <w:b/>
          <w:bCs/>
          <w:color w:val="auto"/>
          <w:sz w:val="32"/>
          <w:szCs w:val="32"/>
          <w:shd w:val="clear" w:color="auto" w:fill="FFFFFF"/>
        </w:rPr>
        <w:t>（三）着力推进体育医疗发展</w:t>
      </w:r>
      <w:bookmarkEnd w:id="38"/>
      <w:r>
        <w:rPr>
          <w:rFonts w:hint="eastAsia" w:ascii="楷体" w:hAnsi="楷体" w:eastAsia="楷体" w:cs="楷体"/>
          <w:b/>
          <w:bCs/>
          <w:color w:val="auto"/>
          <w:sz w:val="32"/>
          <w:szCs w:val="32"/>
          <w:shd w:val="clear" w:color="auto" w:fill="FFFFFF"/>
        </w:rPr>
        <w:t xml:space="preserve"> </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楷体"/>
          <w:b/>
          <w:bCs/>
          <w:color w:val="auto"/>
          <w:sz w:val="32"/>
          <w:szCs w:val="32"/>
          <w:shd w:val="clear" w:color="auto" w:fill="FFFFFF"/>
        </w:rPr>
      </w:pPr>
      <w:r>
        <w:rPr>
          <w:rFonts w:hint="eastAsia" w:ascii="仿宋" w:hAnsi="仿宋" w:eastAsia="仿宋"/>
          <w:color w:val="auto"/>
          <w:sz w:val="32"/>
          <w:szCs w:val="32"/>
          <w:shd w:val="clear" w:color="auto" w:fill="FFFFFF"/>
        </w:rPr>
        <w:t>推动健康关口前移，开展运动促进健康指导，积极形成体医融合的疾病管理和健康服务模式。通过体育部门与卫生部门深入合作，全社会共同参与，建立运动健康新模式。</w:t>
      </w:r>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39" w:name="_Toc79870416"/>
      <w:r>
        <w:rPr>
          <w:rFonts w:hint="eastAsia" w:ascii="楷体" w:hAnsi="楷体" w:eastAsia="楷体" w:cs="楷体"/>
          <w:b/>
          <w:bCs/>
          <w:color w:val="auto"/>
          <w:sz w:val="32"/>
          <w:szCs w:val="32"/>
          <w:shd w:val="clear" w:color="auto" w:fill="FFFFFF"/>
        </w:rPr>
        <w:t>（四）推动区域产业融合发展</w:t>
      </w:r>
      <w:bookmarkEnd w:id="39"/>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借助中原城市群协同发展契机，与区域内城市共同申办大型赛事，举办职业和业余联赛，实现区域内赛事联动。结合两山两拳发展战略，开发体育旅游产品，增加区域内城市体育旅游交流，扩大焦作市体育旅游项目对外影响力、辐射力。发挥焦作竞技体育带动作用，加强与郑州、洛阳、新乡等城市的体育合作，推动体育人才、场地、资金、信息和项目层面的整合与共享，联合申报国家级体育产业重点示范项目，联合举办高水平体育赛事、群众体育活动。利用交通便利条件，加强与山西省体育互动。</w:t>
      </w:r>
    </w:p>
    <w:p>
      <w:pPr>
        <w:pStyle w:val="3"/>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黑体" w:hAnsi="黑体" w:eastAsia="黑体" w:cs="黑体"/>
          <w:b w:val="0"/>
          <w:bCs w:val="0"/>
          <w:color w:val="auto"/>
        </w:rPr>
      </w:pPr>
      <w:bookmarkStart w:id="40" w:name="_Toc79870417"/>
      <w:r>
        <w:rPr>
          <w:rFonts w:hint="eastAsia" w:ascii="黑体" w:hAnsi="黑体" w:eastAsia="黑体" w:cs="黑体"/>
          <w:b w:val="0"/>
          <w:bCs w:val="0"/>
          <w:color w:val="auto"/>
        </w:rPr>
        <w:t>五、加强智慧平台建设</w:t>
      </w:r>
      <w:bookmarkEnd w:id="40"/>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仿宋" w:hAnsi="仿宋" w:eastAsia="仿宋" w:cs="仿宋"/>
          <w:b/>
          <w:bCs/>
          <w:color w:val="auto"/>
          <w:sz w:val="32"/>
          <w:szCs w:val="32"/>
          <w:shd w:val="clear" w:color="auto" w:fill="FFFFFF"/>
        </w:rPr>
      </w:pPr>
      <w:bookmarkStart w:id="41" w:name="_Toc79870418"/>
      <w:r>
        <w:rPr>
          <w:rFonts w:hint="eastAsia" w:ascii="楷体" w:hAnsi="楷体" w:eastAsia="楷体" w:cs="楷体"/>
          <w:b/>
          <w:bCs/>
          <w:color w:val="auto"/>
          <w:sz w:val="32"/>
          <w:szCs w:val="32"/>
          <w:shd w:val="clear" w:color="auto" w:fill="FFFFFF"/>
        </w:rPr>
        <w:t>（一）智能体育产业公共服务平台建设</w:t>
      </w:r>
      <w:bookmarkEnd w:id="41"/>
    </w:p>
    <w:p>
      <w:pPr>
        <w:pStyle w:val="14"/>
        <w:pageBreakBefore w:val="0"/>
        <w:widowControl/>
        <w:shd w:val="clear" w:color="080000" w:fill="FFFFFF"/>
        <w:kinsoku/>
        <w:wordWrap/>
        <w:overflowPunct/>
        <w:topLinePunct w:val="0"/>
        <w:autoSpaceDE/>
        <w:autoSpaceDN/>
        <w:bidi w:val="0"/>
        <w:adjustRightInd/>
        <w:snapToGrid/>
        <w:spacing w:before="0" w:after="0" w:line="560" w:lineRule="exact"/>
        <w:ind w:left="0" w:right="0" w:firstLine="640" w:firstLineChars="200"/>
        <w:jc w:val="both"/>
        <w:textAlignment w:val="auto"/>
        <w:rPr>
          <w:rStyle w:val="36"/>
          <w:rFonts w:eastAsia="仿宋_GB2312"/>
          <w:color w:val="auto"/>
          <w:kern w:val="2"/>
          <w:sz w:val="32"/>
          <w:szCs w:val="32"/>
          <w:shd w:val="clear" w:color="auto" w:fill="FFFFFF"/>
        </w:rPr>
      </w:pPr>
      <w:r>
        <w:rPr>
          <w:rFonts w:hint="eastAsia" w:ascii="仿宋" w:hAnsi="仿宋" w:eastAsia="仿宋"/>
          <w:color w:val="auto"/>
          <w:sz w:val="32"/>
          <w:szCs w:val="32"/>
        </w:rPr>
        <w:t>打造“焦作智能体育产业公共服务平台”，畅通</w:t>
      </w:r>
      <w:r>
        <w:rPr>
          <w:rFonts w:hint="eastAsia" w:ascii="仿宋" w:hAnsi="仿宋" w:eastAsia="仿宋" w:cs="仿宋_GB2312"/>
          <w:color w:val="auto"/>
          <w:sz w:val="32"/>
          <w:szCs w:val="32"/>
        </w:rPr>
        <w:t>市场产业资讯渠道，建立统一、高效的体育产业监察、预警、评价、统计、考核体系和行业发展、投资、经营等信息系统。</w:t>
      </w:r>
    </w:p>
    <w:p>
      <w:pPr>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2"/>
        <w:rPr>
          <w:rFonts w:ascii="楷体" w:hAnsi="楷体" w:eastAsia="楷体" w:cs="楷体"/>
          <w:b/>
          <w:bCs/>
          <w:color w:val="auto"/>
          <w:sz w:val="32"/>
          <w:szCs w:val="32"/>
          <w:shd w:val="clear" w:color="auto" w:fill="FFFFFF"/>
        </w:rPr>
      </w:pPr>
      <w:bookmarkStart w:id="42" w:name="_Toc79870419"/>
      <w:r>
        <w:rPr>
          <w:rFonts w:hint="eastAsia" w:ascii="楷体" w:hAnsi="楷体" w:eastAsia="楷体" w:cs="楷体"/>
          <w:b/>
          <w:bCs/>
          <w:color w:val="auto"/>
          <w:sz w:val="32"/>
          <w:szCs w:val="32"/>
          <w:shd w:val="clear" w:color="auto" w:fill="FFFFFF"/>
        </w:rPr>
        <w:t>（二）开发智能体育旅游平台</w:t>
      </w:r>
      <w:bookmarkEnd w:id="42"/>
    </w:p>
    <w:p>
      <w:pPr>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开发智能体育旅游平台，实现线上查询运动休闲特色小镇（基地）信息、购买门票等。加强对体育旅游产业发展趋势、消费行为、用户需求等研究，为数字体育旅游新产品、新业态、新模式成长壮大提供支撑。</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color w:val="auto"/>
        </w:rPr>
      </w:pPr>
    </w:p>
    <w:p>
      <w:pPr>
        <w:pStyle w:val="2"/>
        <w:pageBreakBefore w:val="0"/>
        <w:widowControl w:val="0"/>
        <w:kinsoku/>
        <w:wordWrap/>
        <w:overflowPunct/>
        <w:topLinePunct w:val="0"/>
        <w:autoSpaceDE/>
        <w:autoSpaceDN/>
        <w:bidi w:val="0"/>
        <w:adjustRightInd/>
        <w:snapToGrid/>
        <w:spacing w:before="0" w:after="0" w:line="560" w:lineRule="exact"/>
        <w:jc w:val="both"/>
        <w:textAlignment w:val="auto"/>
        <w:rPr>
          <w:color w:val="auto"/>
        </w:rPr>
      </w:pPr>
    </w:p>
    <w:p>
      <w:pPr>
        <w:pageBreakBefore w:val="0"/>
        <w:widowControl w:val="0"/>
        <w:kinsoku/>
        <w:wordWrap/>
        <w:overflowPunct/>
        <w:topLinePunct w:val="0"/>
        <w:autoSpaceDE/>
        <w:autoSpaceDN/>
        <w:bidi w:val="0"/>
        <w:adjustRightInd/>
        <w:snapToGrid/>
        <w:spacing w:line="560" w:lineRule="exact"/>
        <w:textAlignment w:val="auto"/>
        <w:rPr>
          <w:color w:val="auto"/>
        </w:rPr>
      </w:pP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Cs/>
          <w:color w:val="auto"/>
          <w:szCs w:val="44"/>
        </w:rPr>
      </w:pPr>
      <w:bookmarkStart w:id="43" w:name="_Toc79870420"/>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ascii="黑体" w:hAnsi="黑体" w:eastAsia="黑体"/>
          <w:bCs/>
          <w:color w:val="auto"/>
          <w:szCs w:val="44"/>
        </w:rPr>
      </w:pPr>
      <w:r>
        <w:rPr>
          <w:rFonts w:hint="eastAsia" w:ascii="宋体" w:hAnsi="宋体" w:eastAsia="宋体" w:cs="宋体"/>
          <w:bCs/>
          <w:color w:val="auto"/>
          <w:szCs w:val="44"/>
        </w:rPr>
        <w:t>第五章  保障措施</w:t>
      </w:r>
      <w:bookmarkEnd w:id="43"/>
    </w:p>
    <w:p>
      <w:pPr>
        <w:pageBreakBefore w:val="0"/>
        <w:widowControl w:val="0"/>
        <w:kinsoku/>
        <w:wordWrap/>
        <w:overflowPunct/>
        <w:topLinePunct w:val="0"/>
        <w:autoSpaceDE/>
        <w:autoSpaceDN/>
        <w:bidi w:val="0"/>
        <w:adjustRightInd/>
        <w:snapToGrid/>
        <w:spacing w:line="560" w:lineRule="exact"/>
        <w:jc w:val="both"/>
        <w:textAlignment w:val="auto"/>
        <w:rPr>
          <w:color w:val="auto"/>
        </w:rPr>
      </w:pPr>
      <w:bookmarkStart w:id="44" w:name="_Toc49925317"/>
    </w:p>
    <w:p>
      <w:pPr>
        <w:pStyle w:val="3"/>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ascii="黑体" w:hAnsi="黑体" w:eastAsia="黑体" w:cs="黑体"/>
          <w:b w:val="0"/>
          <w:bCs w:val="0"/>
          <w:color w:val="auto"/>
        </w:rPr>
      </w:pPr>
      <w:bookmarkStart w:id="45" w:name="_Toc79870421"/>
      <w:r>
        <w:rPr>
          <w:rFonts w:hint="eastAsia" w:ascii="黑体" w:hAnsi="黑体" w:eastAsia="黑体" w:cs="黑体"/>
          <w:b w:val="0"/>
          <w:bCs w:val="0"/>
          <w:color w:val="auto"/>
        </w:rPr>
        <w:t>一、加强组织领导</w:t>
      </w:r>
      <w:bookmarkEnd w:id="44"/>
      <w:bookmarkEnd w:id="45"/>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各地要切实加强对体育产业工作的领导，将发展体育产业、促进体育消费纳入地方国民经济和社会发展规划，纳入政府目标责任制管理范围。建立市政府办公室牵头，市发改、财政、自然资源、住建、文化旅游、教育、体育等相关部门共同参与的协调机制。各地要结合实际建立相应的工作机制，进一步明确政府各部门在发展体育产业中的职责，形成合力。加强体育协会、体育俱乐部、体育产业基地、体育旅游基地、体育企业等各类体育社会组织建设和完善工作，做到合法、规范、高效运行，真正发挥在促进体育产业发展中的作用。</w:t>
      </w:r>
    </w:p>
    <w:p>
      <w:pPr>
        <w:pStyle w:val="3"/>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黑体" w:hAnsi="黑体" w:eastAsia="黑体" w:cs="黑体"/>
          <w:b w:val="0"/>
          <w:bCs w:val="0"/>
          <w:color w:val="auto"/>
        </w:rPr>
      </w:pPr>
      <w:bookmarkStart w:id="46" w:name="_Toc79870422"/>
      <w:r>
        <w:rPr>
          <w:rFonts w:hint="eastAsia" w:ascii="黑体" w:hAnsi="黑体" w:eastAsia="黑体" w:cs="黑体"/>
          <w:b w:val="0"/>
          <w:bCs w:val="0"/>
          <w:color w:val="auto"/>
        </w:rPr>
        <w:t>二、加强政策保障</w:t>
      </w:r>
      <w:bookmarkEnd w:id="46"/>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积极出台《焦作市鼓励社会力量举（承）办重要体育赛事市级补助资金管理办法》《焦作市关于促进全民健身和体育消费推动体育产业高质量发展的实施意见》《关于促进焦作市体育消费和体育夜间经济发展措施》等政策文件，通过资金、税费和土地等政策扶持，为全市体育产业发展创造良好政策环境。形成以《体育产业发展规划》为引领，体育行业配套政策为支撑的顶层政策体系。完善体育产业相关数据统计，精准掌握我市体育产业发展动向。定期召开体育企业政策培训会议，加强政府与企业沟通交流，方便企业及时了解产业政策变化。</w:t>
      </w:r>
    </w:p>
    <w:p>
      <w:pPr>
        <w:pStyle w:val="3"/>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黑体" w:hAnsi="黑体" w:eastAsia="黑体" w:cs="黑体"/>
          <w:b w:val="0"/>
          <w:bCs w:val="0"/>
          <w:color w:val="auto"/>
        </w:rPr>
      </w:pPr>
      <w:bookmarkStart w:id="47" w:name="_Toc79870423"/>
      <w:r>
        <w:rPr>
          <w:rFonts w:hint="eastAsia" w:ascii="黑体" w:hAnsi="黑体" w:eastAsia="黑体" w:cs="黑体"/>
          <w:b w:val="0"/>
          <w:bCs w:val="0"/>
          <w:color w:val="auto"/>
        </w:rPr>
        <w:t>三、推进人才保障</w:t>
      </w:r>
      <w:bookmarkEnd w:id="47"/>
    </w:p>
    <w:p>
      <w:pPr>
        <w:pageBreakBefore w:val="0"/>
        <w:tabs>
          <w:tab w:val="left" w:pos="567"/>
        </w:tabs>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拓宽体育人才培养渠道，培养懂经营善管理的复合型体育产业人才。加强与中原城市群其它城市人才培养交流与合作，探索人才联合培养模式。以学、研、产结合、校企结合为纽带，为学生提供实践机会。政府重点在实践基地设立、高校与企业对接、体育人才输送等方面，加强协调连接，推进体育产业人才有序培养和良性互动。建立产业人才名录库，设立产业人才标准，实施相应奖励政策。</w:t>
      </w:r>
    </w:p>
    <w:p>
      <w:pPr>
        <w:pStyle w:val="3"/>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宋体" w:hAnsi="宋体" w:eastAsia="宋体"/>
          <w:color w:val="auto"/>
        </w:rPr>
      </w:pPr>
      <w:bookmarkStart w:id="48" w:name="_Toc79870424"/>
      <w:bookmarkStart w:id="49" w:name="_Toc49925318"/>
      <w:r>
        <w:rPr>
          <w:rFonts w:hint="eastAsia" w:ascii="黑体" w:hAnsi="黑体" w:eastAsia="黑体" w:cs="黑体"/>
          <w:b w:val="0"/>
          <w:bCs w:val="0"/>
          <w:color w:val="auto"/>
        </w:rPr>
        <w:t>四、落实资金保障</w:t>
      </w:r>
      <w:bookmarkEnd w:id="48"/>
      <w:bookmarkEnd w:id="49"/>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加强对体育产业发展的支持力度，有条件的</w:t>
      </w:r>
      <w:r>
        <w:rPr>
          <w:rFonts w:hint="eastAsia" w:ascii="仿宋" w:hAnsi="仿宋" w:eastAsia="仿宋" w:cs="Times New Roman"/>
          <w:color w:val="auto"/>
          <w:kern w:val="0"/>
          <w:sz w:val="32"/>
          <w:szCs w:val="32"/>
          <w:shd w:val="clear" w:color="auto" w:fill="FFFFFF"/>
        </w:rPr>
        <w:t>县（市）区</w:t>
      </w:r>
      <w:r>
        <w:rPr>
          <w:rFonts w:hint="eastAsia" w:ascii="仿宋" w:hAnsi="仿宋" w:eastAsia="仿宋" w:cs="宋体"/>
          <w:color w:val="auto"/>
          <w:kern w:val="0"/>
          <w:sz w:val="32"/>
          <w:szCs w:val="32"/>
        </w:rPr>
        <w:t>要设立体育产业发展专项资金，重点扶持本地特色体育产业发展。</w:t>
      </w:r>
      <w:r>
        <w:rPr>
          <w:rFonts w:hint="eastAsia" w:ascii="仿宋" w:hAnsi="仿宋" w:eastAsia="仿宋" w:cs="仿宋"/>
          <w:color w:val="auto"/>
          <w:sz w:val="32"/>
          <w:szCs w:val="32"/>
        </w:rPr>
        <w:t>鼓励社会资本进入体育产业领域。</w:t>
      </w:r>
    </w:p>
    <w:p>
      <w:pPr>
        <w:pStyle w:val="3"/>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黑体" w:hAnsi="黑体" w:eastAsia="黑体" w:cs="黑体"/>
          <w:b w:val="0"/>
          <w:bCs w:val="0"/>
          <w:color w:val="auto"/>
        </w:rPr>
      </w:pPr>
      <w:bookmarkStart w:id="50" w:name="_Toc79870425"/>
      <w:r>
        <w:rPr>
          <w:rFonts w:hint="eastAsia" w:ascii="黑体" w:hAnsi="黑体" w:eastAsia="黑体" w:cs="黑体"/>
          <w:b w:val="0"/>
          <w:bCs w:val="0"/>
          <w:color w:val="auto"/>
        </w:rPr>
        <w:t>五、落实税收优惠</w:t>
      </w:r>
      <w:bookmarkEnd w:id="50"/>
      <w:bookmarkStart w:id="51" w:name="_Toc49925321"/>
    </w:p>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落实现行国家支持体育产业发展的各项税收优惠政策。强化政策和资金支持。体育企业符合政策规定条件的，可享受研究开发费用税前加计扣除、</w:t>
      </w:r>
      <w:r>
        <w:rPr>
          <w:rFonts w:hint="eastAsia" w:ascii="仿宋" w:hAnsi="仿宋" w:eastAsia="仿宋" w:cs="宋体"/>
          <w:b w:val="0"/>
          <w:bCs w:val="0"/>
          <w:color w:val="auto"/>
          <w:kern w:val="0"/>
          <w:sz w:val="32"/>
          <w:szCs w:val="32"/>
        </w:rPr>
        <w:t>小微企业财税优惠等政策。</w:t>
      </w:r>
      <w:r>
        <w:rPr>
          <w:rFonts w:hint="eastAsia" w:ascii="仿宋" w:hAnsi="仿宋" w:eastAsia="仿宋" w:cs="宋体"/>
          <w:color w:val="auto"/>
          <w:kern w:val="0"/>
          <w:sz w:val="32"/>
          <w:szCs w:val="32"/>
        </w:rPr>
        <w:t>体育场馆自用房产和土地，享受有关房产税和城镇土地使用税优惠。体育场馆等健身场所的水、电、气、热价格按不高于一般工业标准执行。</w:t>
      </w:r>
    </w:p>
    <w:p>
      <w:pPr>
        <w:pStyle w:val="3"/>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宋体" w:hAnsi="宋体" w:eastAsia="宋体"/>
          <w:color w:val="auto"/>
        </w:rPr>
      </w:pPr>
      <w:bookmarkStart w:id="52" w:name="_Toc79870426"/>
      <w:r>
        <w:rPr>
          <w:rFonts w:hint="eastAsia" w:ascii="黑体" w:hAnsi="黑体" w:eastAsia="黑体" w:cs="黑体"/>
          <w:b w:val="0"/>
          <w:bCs w:val="0"/>
          <w:color w:val="auto"/>
        </w:rPr>
        <w:t>六、完善</w:t>
      </w:r>
      <w:bookmarkEnd w:id="51"/>
      <w:r>
        <w:rPr>
          <w:rFonts w:hint="eastAsia" w:ascii="黑体" w:hAnsi="黑体" w:eastAsia="黑体" w:cs="黑体"/>
          <w:b w:val="0"/>
          <w:bCs w:val="0"/>
          <w:color w:val="auto"/>
        </w:rPr>
        <w:t>土地保障</w:t>
      </w:r>
      <w:bookmarkEnd w:id="52"/>
    </w:p>
    <w:p>
      <w:pPr>
        <w:pageBreakBefore w:val="0"/>
        <w:kinsoku/>
        <w:wordWrap/>
        <w:overflowPunct/>
        <w:topLinePunct w:val="0"/>
        <w:autoSpaceDE/>
        <w:autoSpaceDN/>
        <w:bidi w:val="0"/>
        <w:adjustRightInd/>
        <w:snapToGrid/>
        <w:spacing w:line="560" w:lineRule="exact"/>
        <w:ind w:firstLine="642" w:firstLineChars="200"/>
        <w:jc w:val="both"/>
        <w:textAlignment w:val="auto"/>
        <w:rPr>
          <w:color w:val="auto"/>
        </w:rPr>
      </w:pPr>
      <w:r>
        <w:rPr>
          <w:rFonts w:hint="eastAsia" w:ascii="仿宋" w:hAnsi="仿宋" w:eastAsia="仿宋" w:cs="仿宋"/>
          <w:b/>
          <w:color w:val="auto"/>
          <w:sz w:val="32"/>
          <w:szCs w:val="32"/>
        </w:rPr>
        <w:t>挖掘存量建设用地潜力</w:t>
      </w:r>
      <w:r>
        <w:rPr>
          <w:rFonts w:hint="eastAsia" w:ascii="仿宋" w:hAnsi="仿宋" w:eastAsia="仿宋" w:cs="仿宋"/>
          <w:color w:val="auto"/>
          <w:sz w:val="32"/>
          <w:szCs w:val="32"/>
        </w:rPr>
        <w:t>。盘活城市空闲土地，在不影响相关规划实施及交通、市容、安全等前提下，提供城市空闲土地建设健身设施，并依法按照兼容用途和地方关于临时建设的办法进行管理；</w:t>
      </w:r>
      <w:r>
        <w:rPr>
          <w:rFonts w:hint="eastAsia" w:ascii="仿宋" w:hAnsi="仿宋" w:eastAsia="仿宋" w:cs="仿宋"/>
          <w:b/>
          <w:color w:val="auto"/>
          <w:sz w:val="32"/>
          <w:szCs w:val="32"/>
        </w:rPr>
        <w:t>用好城市公益性建设用地</w:t>
      </w:r>
      <w:r>
        <w:rPr>
          <w:rFonts w:hint="eastAsia" w:ascii="仿宋" w:hAnsi="仿宋" w:eastAsia="仿宋" w:cs="仿宋"/>
          <w:color w:val="auto"/>
          <w:sz w:val="32"/>
          <w:szCs w:val="32"/>
        </w:rPr>
        <w:t>。鼓励依法依规利用城市公益性建设用地建设健身设施，并统筹考虑应急避难（险）需要。在不妨碍防洪、供水安全等前提下，可依法依规在河道湖泊沿岸、滩地建设健身步道等；</w:t>
      </w:r>
      <w:r>
        <w:rPr>
          <w:rFonts w:hint="eastAsia" w:ascii="仿宋" w:hAnsi="仿宋" w:eastAsia="仿宋" w:cs="仿宋"/>
          <w:b/>
          <w:color w:val="auto"/>
          <w:sz w:val="32"/>
          <w:szCs w:val="32"/>
        </w:rPr>
        <w:t>支持以租赁方式供地</w:t>
      </w:r>
      <w:r>
        <w:rPr>
          <w:rFonts w:hint="eastAsia" w:ascii="仿宋" w:hAnsi="仿宋" w:eastAsia="仿宋" w:cs="仿宋"/>
          <w:color w:val="auto"/>
          <w:sz w:val="32"/>
          <w:szCs w:val="32"/>
        </w:rPr>
        <w:t>。鼓励各地区在符合城市规划的前提下，以租赁方式向社会力量提供用于建设健身设施的土地，租期不超过</w:t>
      </w:r>
      <w:r>
        <w:rPr>
          <w:rFonts w:ascii="仿宋" w:hAnsi="仿宋" w:eastAsia="仿宋" w:cs="仿宋"/>
          <w:color w:val="auto"/>
          <w:sz w:val="32"/>
          <w:szCs w:val="32"/>
        </w:rPr>
        <w:t>20</w:t>
      </w:r>
      <w:r>
        <w:rPr>
          <w:rFonts w:hint="eastAsia" w:ascii="仿宋" w:hAnsi="仿宋" w:eastAsia="仿宋" w:cs="仿宋"/>
          <w:color w:val="auto"/>
          <w:sz w:val="32"/>
          <w:szCs w:val="32"/>
        </w:rPr>
        <w:t>年；</w:t>
      </w:r>
      <w:r>
        <w:rPr>
          <w:rFonts w:hint="eastAsia" w:ascii="仿宋" w:hAnsi="仿宋" w:eastAsia="仿宋" w:cs="仿宋"/>
          <w:b/>
          <w:color w:val="auto"/>
          <w:sz w:val="32"/>
          <w:szCs w:val="32"/>
        </w:rPr>
        <w:t>倡导复合用地模式</w:t>
      </w:r>
      <w:r>
        <w:rPr>
          <w:rFonts w:hint="eastAsia" w:ascii="仿宋" w:hAnsi="仿宋" w:eastAsia="仿宋" w:cs="仿宋"/>
          <w:color w:val="auto"/>
          <w:sz w:val="32"/>
          <w:szCs w:val="32"/>
        </w:rPr>
        <w:t>。支持对健身设施和其他公共服务设施进行功能整合。</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Consolas">
    <w:altName w:val="Noto Sans Mono"/>
    <w:panose1 w:val="020B0609020204030204"/>
    <w:charset w:val="00"/>
    <w:family w:val="modern"/>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79425"/>
    <w:multiLevelType w:val="singleLevel"/>
    <w:tmpl w:val="A0D7942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08"/>
    <w:rsid w:val="00000B59"/>
    <w:rsid w:val="0001503D"/>
    <w:rsid w:val="000400D2"/>
    <w:rsid w:val="000614CE"/>
    <w:rsid w:val="000878CD"/>
    <w:rsid w:val="000B0DA8"/>
    <w:rsid w:val="000B7BBF"/>
    <w:rsid w:val="00106C6C"/>
    <w:rsid w:val="00112F3F"/>
    <w:rsid w:val="00113A77"/>
    <w:rsid w:val="001350E5"/>
    <w:rsid w:val="00140CD5"/>
    <w:rsid w:val="00142C60"/>
    <w:rsid w:val="001450A8"/>
    <w:rsid w:val="001545E7"/>
    <w:rsid w:val="001A3A1A"/>
    <w:rsid w:val="001B016E"/>
    <w:rsid w:val="001D3FAA"/>
    <w:rsid w:val="001E6B76"/>
    <w:rsid w:val="001F0BCD"/>
    <w:rsid w:val="001F1409"/>
    <w:rsid w:val="002267F3"/>
    <w:rsid w:val="00236F1A"/>
    <w:rsid w:val="0023743A"/>
    <w:rsid w:val="00250383"/>
    <w:rsid w:val="0025361F"/>
    <w:rsid w:val="002673C2"/>
    <w:rsid w:val="00283B8D"/>
    <w:rsid w:val="00291713"/>
    <w:rsid w:val="002A66D3"/>
    <w:rsid w:val="002C1D81"/>
    <w:rsid w:val="002D59BA"/>
    <w:rsid w:val="002E0A37"/>
    <w:rsid w:val="002F115A"/>
    <w:rsid w:val="002F3166"/>
    <w:rsid w:val="003107E1"/>
    <w:rsid w:val="00323079"/>
    <w:rsid w:val="00346B67"/>
    <w:rsid w:val="00362428"/>
    <w:rsid w:val="003A6947"/>
    <w:rsid w:val="003B378A"/>
    <w:rsid w:val="003B37C3"/>
    <w:rsid w:val="003B60EF"/>
    <w:rsid w:val="003D13C5"/>
    <w:rsid w:val="003D3EAA"/>
    <w:rsid w:val="004117F8"/>
    <w:rsid w:val="00420ED2"/>
    <w:rsid w:val="00424811"/>
    <w:rsid w:val="004255C0"/>
    <w:rsid w:val="00432214"/>
    <w:rsid w:val="00470AB9"/>
    <w:rsid w:val="00482842"/>
    <w:rsid w:val="0049045F"/>
    <w:rsid w:val="004A0059"/>
    <w:rsid w:val="004C00F5"/>
    <w:rsid w:val="004C150C"/>
    <w:rsid w:val="004C7B58"/>
    <w:rsid w:val="004D090C"/>
    <w:rsid w:val="004E331E"/>
    <w:rsid w:val="004E3648"/>
    <w:rsid w:val="0050161C"/>
    <w:rsid w:val="00502314"/>
    <w:rsid w:val="005058F1"/>
    <w:rsid w:val="00507EAA"/>
    <w:rsid w:val="00513606"/>
    <w:rsid w:val="005324FD"/>
    <w:rsid w:val="00542796"/>
    <w:rsid w:val="00550E67"/>
    <w:rsid w:val="0055455C"/>
    <w:rsid w:val="00556874"/>
    <w:rsid w:val="005842BA"/>
    <w:rsid w:val="00587963"/>
    <w:rsid w:val="005A0825"/>
    <w:rsid w:val="005A0C2D"/>
    <w:rsid w:val="005E652B"/>
    <w:rsid w:val="005F2D4C"/>
    <w:rsid w:val="005F6549"/>
    <w:rsid w:val="00611A34"/>
    <w:rsid w:val="0062746B"/>
    <w:rsid w:val="006358DB"/>
    <w:rsid w:val="00640CD4"/>
    <w:rsid w:val="00645376"/>
    <w:rsid w:val="006821E9"/>
    <w:rsid w:val="00687769"/>
    <w:rsid w:val="00687EB2"/>
    <w:rsid w:val="00696C08"/>
    <w:rsid w:val="006C2FCF"/>
    <w:rsid w:val="006D375F"/>
    <w:rsid w:val="006D6761"/>
    <w:rsid w:val="006D6EEF"/>
    <w:rsid w:val="00706FF1"/>
    <w:rsid w:val="00737749"/>
    <w:rsid w:val="00752C0A"/>
    <w:rsid w:val="00780D0E"/>
    <w:rsid w:val="007C0F08"/>
    <w:rsid w:val="007C1D8B"/>
    <w:rsid w:val="007C7B15"/>
    <w:rsid w:val="007E6611"/>
    <w:rsid w:val="007E6870"/>
    <w:rsid w:val="007F5434"/>
    <w:rsid w:val="0080337A"/>
    <w:rsid w:val="008037DB"/>
    <w:rsid w:val="008157C4"/>
    <w:rsid w:val="008214E7"/>
    <w:rsid w:val="008305A5"/>
    <w:rsid w:val="00831D78"/>
    <w:rsid w:val="008628A0"/>
    <w:rsid w:val="008721CA"/>
    <w:rsid w:val="00875D02"/>
    <w:rsid w:val="00892ECF"/>
    <w:rsid w:val="008A39CB"/>
    <w:rsid w:val="008B0A00"/>
    <w:rsid w:val="008B1254"/>
    <w:rsid w:val="008D3976"/>
    <w:rsid w:val="008E1751"/>
    <w:rsid w:val="008E7820"/>
    <w:rsid w:val="00910031"/>
    <w:rsid w:val="009136A1"/>
    <w:rsid w:val="009229F3"/>
    <w:rsid w:val="00946115"/>
    <w:rsid w:val="00980933"/>
    <w:rsid w:val="00984B6E"/>
    <w:rsid w:val="009864D5"/>
    <w:rsid w:val="009B45A4"/>
    <w:rsid w:val="009B6554"/>
    <w:rsid w:val="009D3D9D"/>
    <w:rsid w:val="009E6B43"/>
    <w:rsid w:val="009E6CDF"/>
    <w:rsid w:val="00A07F88"/>
    <w:rsid w:val="00A14683"/>
    <w:rsid w:val="00A337FF"/>
    <w:rsid w:val="00A426DC"/>
    <w:rsid w:val="00A51960"/>
    <w:rsid w:val="00A54013"/>
    <w:rsid w:val="00A679A6"/>
    <w:rsid w:val="00A70A71"/>
    <w:rsid w:val="00A864D4"/>
    <w:rsid w:val="00A909E6"/>
    <w:rsid w:val="00A90ED8"/>
    <w:rsid w:val="00A91B75"/>
    <w:rsid w:val="00A91E05"/>
    <w:rsid w:val="00A9293C"/>
    <w:rsid w:val="00A9579C"/>
    <w:rsid w:val="00AB1074"/>
    <w:rsid w:val="00AC1E0E"/>
    <w:rsid w:val="00AD24E0"/>
    <w:rsid w:val="00AD4F8C"/>
    <w:rsid w:val="00AE132F"/>
    <w:rsid w:val="00AE5D87"/>
    <w:rsid w:val="00AF1204"/>
    <w:rsid w:val="00B02894"/>
    <w:rsid w:val="00B15586"/>
    <w:rsid w:val="00B45CB4"/>
    <w:rsid w:val="00B62A66"/>
    <w:rsid w:val="00B632EB"/>
    <w:rsid w:val="00B65E6A"/>
    <w:rsid w:val="00B813BF"/>
    <w:rsid w:val="00B8330F"/>
    <w:rsid w:val="00B84FC2"/>
    <w:rsid w:val="00B87E3D"/>
    <w:rsid w:val="00B90517"/>
    <w:rsid w:val="00BB18B3"/>
    <w:rsid w:val="00BD5ECE"/>
    <w:rsid w:val="00BF2249"/>
    <w:rsid w:val="00BF4974"/>
    <w:rsid w:val="00C0252A"/>
    <w:rsid w:val="00C17AD7"/>
    <w:rsid w:val="00C3001C"/>
    <w:rsid w:val="00C71114"/>
    <w:rsid w:val="00C7221C"/>
    <w:rsid w:val="00C82A40"/>
    <w:rsid w:val="00C90008"/>
    <w:rsid w:val="00C96C05"/>
    <w:rsid w:val="00CA07D0"/>
    <w:rsid w:val="00CA1AD9"/>
    <w:rsid w:val="00CC17CA"/>
    <w:rsid w:val="00CE02A9"/>
    <w:rsid w:val="00CF3488"/>
    <w:rsid w:val="00D0710A"/>
    <w:rsid w:val="00D12125"/>
    <w:rsid w:val="00D31AF5"/>
    <w:rsid w:val="00D5233F"/>
    <w:rsid w:val="00D5716B"/>
    <w:rsid w:val="00DC0DB4"/>
    <w:rsid w:val="00DC2D1C"/>
    <w:rsid w:val="00DC419E"/>
    <w:rsid w:val="00DD44C2"/>
    <w:rsid w:val="00DD4BB4"/>
    <w:rsid w:val="00DE27CB"/>
    <w:rsid w:val="00DE4B2E"/>
    <w:rsid w:val="00DF5BA0"/>
    <w:rsid w:val="00DF7FF7"/>
    <w:rsid w:val="00E02EBB"/>
    <w:rsid w:val="00E05775"/>
    <w:rsid w:val="00E419CD"/>
    <w:rsid w:val="00E63F0E"/>
    <w:rsid w:val="00E67E09"/>
    <w:rsid w:val="00E71904"/>
    <w:rsid w:val="00E80389"/>
    <w:rsid w:val="00E850C8"/>
    <w:rsid w:val="00EA0F93"/>
    <w:rsid w:val="00EB4036"/>
    <w:rsid w:val="00EB5414"/>
    <w:rsid w:val="00EB7A58"/>
    <w:rsid w:val="00ED73E6"/>
    <w:rsid w:val="00EE2869"/>
    <w:rsid w:val="00EF4AEF"/>
    <w:rsid w:val="00F02EF4"/>
    <w:rsid w:val="00F10C17"/>
    <w:rsid w:val="00F2122B"/>
    <w:rsid w:val="00F36AA2"/>
    <w:rsid w:val="00F372F3"/>
    <w:rsid w:val="00F5762D"/>
    <w:rsid w:val="00F8323E"/>
    <w:rsid w:val="00F94031"/>
    <w:rsid w:val="00FB147A"/>
    <w:rsid w:val="00FB708C"/>
    <w:rsid w:val="00FD4EEF"/>
    <w:rsid w:val="00FD792D"/>
    <w:rsid w:val="00FD7D04"/>
    <w:rsid w:val="01621B94"/>
    <w:rsid w:val="019B7A71"/>
    <w:rsid w:val="019E310E"/>
    <w:rsid w:val="030874D6"/>
    <w:rsid w:val="03D34413"/>
    <w:rsid w:val="05F13259"/>
    <w:rsid w:val="063647DD"/>
    <w:rsid w:val="069C3E99"/>
    <w:rsid w:val="078E0108"/>
    <w:rsid w:val="0A655598"/>
    <w:rsid w:val="0AA31557"/>
    <w:rsid w:val="0B133E4B"/>
    <w:rsid w:val="0C5B443D"/>
    <w:rsid w:val="0D11339E"/>
    <w:rsid w:val="0E9F0EC3"/>
    <w:rsid w:val="10E65638"/>
    <w:rsid w:val="10EC6BC8"/>
    <w:rsid w:val="11AE3E93"/>
    <w:rsid w:val="12807BF9"/>
    <w:rsid w:val="12B5586F"/>
    <w:rsid w:val="1571695F"/>
    <w:rsid w:val="160204A8"/>
    <w:rsid w:val="1729518D"/>
    <w:rsid w:val="182D320C"/>
    <w:rsid w:val="1A672AC9"/>
    <w:rsid w:val="1BB80DAE"/>
    <w:rsid w:val="1E8A3F07"/>
    <w:rsid w:val="1F1D6DA1"/>
    <w:rsid w:val="20923B50"/>
    <w:rsid w:val="20E33DE0"/>
    <w:rsid w:val="21862A24"/>
    <w:rsid w:val="22AA5703"/>
    <w:rsid w:val="22BE7224"/>
    <w:rsid w:val="24205A66"/>
    <w:rsid w:val="25BA62A3"/>
    <w:rsid w:val="26621C49"/>
    <w:rsid w:val="283B5153"/>
    <w:rsid w:val="28BB7180"/>
    <w:rsid w:val="29524707"/>
    <w:rsid w:val="2AC14FC2"/>
    <w:rsid w:val="2CD91BC7"/>
    <w:rsid w:val="2CFC3F77"/>
    <w:rsid w:val="2EE53334"/>
    <w:rsid w:val="2F7667C7"/>
    <w:rsid w:val="31275D3D"/>
    <w:rsid w:val="33BB4C7F"/>
    <w:rsid w:val="343118B1"/>
    <w:rsid w:val="34D72DBB"/>
    <w:rsid w:val="360019AA"/>
    <w:rsid w:val="3648041E"/>
    <w:rsid w:val="368364FF"/>
    <w:rsid w:val="37BE1FD9"/>
    <w:rsid w:val="38E53D49"/>
    <w:rsid w:val="3B544DBF"/>
    <w:rsid w:val="3B7D0E1E"/>
    <w:rsid w:val="3B8D7E14"/>
    <w:rsid w:val="3CCF0D68"/>
    <w:rsid w:val="3DC75BF7"/>
    <w:rsid w:val="3E85108E"/>
    <w:rsid w:val="3F17DCAE"/>
    <w:rsid w:val="407E52DD"/>
    <w:rsid w:val="40A50ACD"/>
    <w:rsid w:val="40F06760"/>
    <w:rsid w:val="426A1D46"/>
    <w:rsid w:val="434D4675"/>
    <w:rsid w:val="43D877A3"/>
    <w:rsid w:val="44897CAE"/>
    <w:rsid w:val="452C5888"/>
    <w:rsid w:val="460B0B28"/>
    <w:rsid w:val="4B3B5264"/>
    <w:rsid w:val="4BBC6660"/>
    <w:rsid w:val="4D8473FA"/>
    <w:rsid w:val="4F3C642A"/>
    <w:rsid w:val="4F4F3772"/>
    <w:rsid w:val="51077A94"/>
    <w:rsid w:val="53127B02"/>
    <w:rsid w:val="535B505F"/>
    <w:rsid w:val="55342E0B"/>
    <w:rsid w:val="56B96049"/>
    <w:rsid w:val="577646DA"/>
    <w:rsid w:val="5C8F63C3"/>
    <w:rsid w:val="5D9B42EE"/>
    <w:rsid w:val="5E9723CF"/>
    <w:rsid w:val="5EC16F15"/>
    <w:rsid w:val="5FFB0B8B"/>
    <w:rsid w:val="624B36AA"/>
    <w:rsid w:val="66DC3BE4"/>
    <w:rsid w:val="678C2053"/>
    <w:rsid w:val="6858210A"/>
    <w:rsid w:val="687862E7"/>
    <w:rsid w:val="6A7D565C"/>
    <w:rsid w:val="6AC34EAE"/>
    <w:rsid w:val="6C3A3E98"/>
    <w:rsid w:val="6D53517B"/>
    <w:rsid w:val="6E0422FB"/>
    <w:rsid w:val="6EAA7656"/>
    <w:rsid w:val="70103751"/>
    <w:rsid w:val="710F7D48"/>
    <w:rsid w:val="71DD0829"/>
    <w:rsid w:val="732410A5"/>
    <w:rsid w:val="73F725F7"/>
    <w:rsid w:val="7458757C"/>
    <w:rsid w:val="74C472B4"/>
    <w:rsid w:val="74E7413E"/>
    <w:rsid w:val="76F600C8"/>
    <w:rsid w:val="77FDFEB3"/>
    <w:rsid w:val="781B7D91"/>
    <w:rsid w:val="7B143CDF"/>
    <w:rsid w:val="7B846798"/>
    <w:rsid w:val="7BD623BA"/>
    <w:rsid w:val="7C4E36AC"/>
    <w:rsid w:val="7DF3250D"/>
    <w:rsid w:val="7DF96CDA"/>
    <w:rsid w:val="7F6A6169"/>
    <w:rsid w:val="7FABFB23"/>
    <w:rsid w:val="7FF77BB9"/>
    <w:rsid w:val="977B029B"/>
    <w:rsid w:val="999BEDC9"/>
    <w:rsid w:val="99DFB5EE"/>
    <w:rsid w:val="CD2A2CB6"/>
    <w:rsid w:val="DB775CFE"/>
    <w:rsid w:val="DE7F505E"/>
    <w:rsid w:val="F17D9892"/>
    <w:rsid w:val="F26FEAAC"/>
    <w:rsid w:val="FBFF811F"/>
    <w:rsid w:val="FDFF9135"/>
    <w:rsid w:val="FEBF3C24"/>
    <w:rsid w:val="FEE9B7A0"/>
    <w:rsid w:val="FEFCFB40"/>
    <w:rsid w:val="FF4D2FC6"/>
    <w:rsid w:val="FFCD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qFormat/>
    <w:uiPriority w:val="0"/>
    <w:pPr>
      <w:snapToGrid w:val="0"/>
      <w:jc w:val="left"/>
    </w:pPr>
    <w:rPr>
      <w:sz w:val="18"/>
    </w:rPr>
  </w:style>
  <w:style w:type="paragraph" w:styleId="12">
    <w:name w:val="toc 2"/>
    <w:basedOn w:val="1"/>
    <w:next w:val="1"/>
    <w:qFormat/>
    <w:uiPriority w:val="39"/>
    <w:pPr>
      <w:ind w:left="420" w:leftChars="200"/>
    </w:pPr>
    <w:rPr>
      <w:rFonts w:ascii="Calibri" w:hAnsi="Calibri" w:eastAsia="宋体" w:cs="黑体"/>
      <w:szCs w:val="24"/>
    </w:r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0"/>
    <w:pPr>
      <w:spacing w:before="120" w:after="120" w:line="22" w:lineRule="atLeast"/>
      <w:ind w:left="120" w:right="120"/>
      <w:jc w:val="left"/>
    </w:pPr>
    <w:rPr>
      <w:rFonts w:ascii="Times New Roman" w:hAnsi="Times New Roman" w:cs="Times New Roman"/>
      <w:color w:val="333333"/>
      <w:kern w:val="0"/>
      <w:sz w:val="15"/>
      <w:szCs w:val="15"/>
    </w:rPr>
  </w:style>
  <w:style w:type="paragraph" w:styleId="15">
    <w:name w:val="annotation subject"/>
    <w:basedOn w:val="6"/>
    <w:next w:val="6"/>
    <w:link w:val="34"/>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FollowedHyperlink"/>
    <w:basedOn w:val="18"/>
    <w:semiHidden/>
    <w:unhideWhenUsed/>
    <w:qFormat/>
    <w:uiPriority w:val="99"/>
    <w:rPr>
      <w:color w:val="0000FF"/>
      <w:sz w:val="15"/>
      <w:szCs w:val="15"/>
      <w:u w:val="none"/>
    </w:rPr>
  </w:style>
  <w:style w:type="character" w:styleId="21">
    <w:name w:val="Emphasis"/>
    <w:basedOn w:val="18"/>
    <w:qFormat/>
    <w:uiPriority w:val="20"/>
  </w:style>
  <w:style w:type="character" w:styleId="22">
    <w:name w:val="HTML Definition"/>
    <w:basedOn w:val="18"/>
    <w:semiHidden/>
    <w:unhideWhenUsed/>
    <w:qFormat/>
    <w:uiPriority w:val="99"/>
    <w:rPr>
      <w:i/>
    </w:rPr>
  </w:style>
  <w:style w:type="character" w:styleId="23">
    <w:name w:val="Hyperlink"/>
    <w:basedOn w:val="18"/>
    <w:unhideWhenUsed/>
    <w:qFormat/>
    <w:uiPriority w:val="99"/>
    <w:rPr>
      <w:color w:val="0000FF"/>
      <w:sz w:val="15"/>
      <w:szCs w:val="15"/>
      <w:u w:val="none"/>
    </w:rPr>
  </w:style>
  <w:style w:type="character" w:styleId="24">
    <w:name w:val="HTML Code"/>
    <w:basedOn w:val="18"/>
    <w:semiHidden/>
    <w:unhideWhenUsed/>
    <w:qFormat/>
    <w:uiPriority w:val="99"/>
    <w:rPr>
      <w:rFonts w:hint="default" w:ascii="Consolas" w:hAnsi="Consolas" w:eastAsia="Consolas" w:cs="Consolas"/>
      <w:color w:val="C7254E"/>
      <w:sz w:val="21"/>
      <w:szCs w:val="21"/>
      <w:shd w:val="clear" w:color="auto" w:fill="F9F2F4"/>
    </w:rPr>
  </w:style>
  <w:style w:type="character" w:styleId="25">
    <w:name w:val="annotation reference"/>
    <w:basedOn w:val="18"/>
    <w:semiHidden/>
    <w:unhideWhenUsed/>
    <w:qFormat/>
    <w:uiPriority w:val="99"/>
    <w:rPr>
      <w:sz w:val="21"/>
      <w:szCs w:val="21"/>
    </w:rPr>
  </w:style>
  <w:style w:type="character" w:styleId="26">
    <w:name w:val="footnote reference"/>
    <w:basedOn w:val="18"/>
    <w:qFormat/>
    <w:uiPriority w:val="0"/>
    <w:rPr>
      <w:vertAlign w:val="superscript"/>
    </w:rPr>
  </w:style>
  <w:style w:type="character" w:styleId="27">
    <w:name w:val="HTML Keyboard"/>
    <w:basedOn w:val="18"/>
    <w:semiHidden/>
    <w:unhideWhenUsed/>
    <w:qFormat/>
    <w:uiPriority w:val="99"/>
    <w:rPr>
      <w:rFonts w:hint="default" w:ascii="Consolas" w:hAnsi="Consolas" w:eastAsia="Consolas" w:cs="Consolas"/>
      <w:color w:val="FFFFFF"/>
      <w:sz w:val="21"/>
      <w:szCs w:val="21"/>
      <w:shd w:val="clear" w:color="auto" w:fill="333333"/>
    </w:rPr>
  </w:style>
  <w:style w:type="character" w:styleId="28">
    <w:name w:val="HTML Sample"/>
    <w:basedOn w:val="18"/>
    <w:semiHidden/>
    <w:unhideWhenUsed/>
    <w:qFormat/>
    <w:uiPriority w:val="99"/>
    <w:rPr>
      <w:rFonts w:ascii="Consolas" w:hAnsi="Consolas" w:eastAsia="Consolas" w:cs="Consolas"/>
      <w:sz w:val="21"/>
      <w:szCs w:val="21"/>
    </w:rPr>
  </w:style>
  <w:style w:type="character" w:customStyle="1" w:styleId="29">
    <w:name w:val="标题 2 字符"/>
    <w:basedOn w:val="18"/>
    <w:link w:val="3"/>
    <w:qFormat/>
    <w:uiPriority w:val="9"/>
    <w:rPr>
      <w:rFonts w:asciiTheme="majorHAnsi" w:hAnsiTheme="majorHAnsi" w:eastAsiaTheme="majorEastAsia" w:cstheme="majorBidi"/>
      <w:b/>
      <w:bCs/>
      <w:sz w:val="32"/>
      <w:szCs w:val="32"/>
    </w:rPr>
  </w:style>
  <w:style w:type="character" w:customStyle="1" w:styleId="30">
    <w:name w:val="页眉 字符"/>
    <w:basedOn w:val="18"/>
    <w:link w:val="9"/>
    <w:qFormat/>
    <w:uiPriority w:val="99"/>
    <w:rPr>
      <w:sz w:val="18"/>
      <w:szCs w:val="18"/>
    </w:rPr>
  </w:style>
  <w:style w:type="character" w:customStyle="1" w:styleId="31">
    <w:name w:val="页脚 字符"/>
    <w:basedOn w:val="18"/>
    <w:link w:val="8"/>
    <w:qFormat/>
    <w:uiPriority w:val="99"/>
    <w:rPr>
      <w:sz w:val="18"/>
      <w:szCs w:val="18"/>
    </w:rPr>
  </w:style>
  <w:style w:type="paragraph" w:customStyle="1" w:styleId="32">
    <w:name w:val="样式1"/>
    <w:basedOn w:val="1"/>
    <w:qFormat/>
    <w:uiPriority w:val="0"/>
  </w:style>
  <w:style w:type="character" w:customStyle="1" w:styleId="33">
    <w:name w:val="批注文字 字符"/>
    <w:basedOn w:val="18"/>
    <w:link w:val="6"/>
    <w:semiHidden/>
    <w:qFormat/>
    <w:uiPriority w:val="99"/>
    <w:rPr>
      <w:rFonts w:asciiTheme="minorHAnsi" w:hAnsiTheme="minorHAnsi" w:eastAsiaTheme="minorEastAsia" w:cstheme="minorBidi"/>
      <w:kern w:val="2"/>
      <w:sz w:val="21"/>
      <w:szCs w:val="22"/>
    </w:rPr>
  </w:style>
  <w:style w:type="character" w:customStyle="1" w:styleId="34">
    <w:name w:val="批注主题 字符"/>
    <w:basedOn w:val="33"/>
    <w:link w:val="15"/>
    <w:semiHidden/>
    <w:qFormat/>
    <w:uiPriority w:val="99"/>
    <w:rPr>
      <w:rFonts w:asciiTheme="minorHAnsi" w:hAnsiTheme="minorHAnsi" w:eastAsiaTheme="minorEastAsia" w:cstheme="minorBidi"/>
      <w:b/>
      <w:bCs/>
      <w:kern w:val="2"/>
      <w:sz w:val="21"/>
      <w:szCs w:val="22"/>
    </w:rPr>
  </w:style>
  <w:style w:type="paragraph" w:styleId="35">
    <w:name w:val="List Paragraph"/>
    <w:basedOn w:val="1"/>
    <w:qFormat/>
    <w:uiPriority w:val="99"/>
    <w:pPr>
      <w:ind w:firstLine="420" w:firstLineChars="200"/>
    </w:pPr>
  </w:style>
  <w:style w:type="character" w:customStyle="1" w:styleId="36">
    <w:name w:val="apple-converted-space"/>
    <w:basedOn w:val="18"/>
    <w:qFormat/>
    <w:uiPriority w:val="99"/>
    <w:rPr>
      <w:rFonts w:cs="Times New Roman"/>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2423</Words>
  <Characters>13816</Characters>
  <Lines>115</Lines>
  <Paragraphs>32</Paragraphs>
  <TotalTime>10</TotalTime>
  <ScaleCrop>false</ScaleCrop>
  <LinksUpToDate>false</LinksUpToDate>
  <CharactersWithSpaces>16207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2021-08-17T05:53:00Z</dcterms:created>
  <dc:creator>Dell</dc:creator>
  <cp:lastModifiedBy>greatwall</cp:lastModifiedBy>
  <cp:lastPrinted>2021-12-07T03:38:00Z</cp:lastPrinted>
  <dcterms:modified xsi:type="dcterms:W3CDTF">2022-01-04T14:54:38Z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DDED9C007FB24B94B4A4A5322DAAA6BA</vt:lpwstr>
  </property>
</Properties>
</file>