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1AF1">
      <w:pPr>
        <w:widowControl w:val="0"/>
        <w:snapToGrid w:val="0"/>
        <w:spacing w:line="555" w:lineRule="atLeast"/>
        <w:jc w:val="center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焦作市体育运动学校泳池水处理用品采购项目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谈判邀请函</w:t>
      </w:r>
    </w:p>
    <w:p w14:paraId="18948C9E">
      <w:pPr>
        <w:pStyle w:val="6"/>
        <w:rPr>
          <w:rFonts w:hint="eastAsia"/>
        </w:rPr>
      </w:pPr>
    </w:p>
    <w:p w14:paraId="2655126D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本项目为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焦作市体育运动学校泳池水处理用品采购项目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进行竞争性谈判采购，兹邀请相关供应商参加。</w:t>
      </w:r>
    </w:p>
    <w:p w14:paraId="48AD852A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采购项目名称：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焦作市体育运动学校泳池水处理用品采购项目</w:t>
      </w:r>
    </w:p>
    <w:p w14:paraId="625E8C23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焦体校采购202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】号</w:t>
      </w:r>
    </w:p>
    <w:p w14:paraId="26CD8A5D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项目预算金额：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29650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元（大写：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玖仟陆佰伍拾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）。</w:t>
      </w:r>
    </w:p>
    <w:p w14:paraId="537643A3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项目基本情况：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焦作市体育运动学校泳池水处理用品采购项目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（详见技术参数要求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13A8D923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、供应商资格条件：</w:t>
      </w:r>
    </w:p>
    <w:p w14:paraId="76187A77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1、符合《中华人民共和国政府采购法》第二十二条规定的条件；</w:t>
      </w:r>
    </w:p>
    <w:p w14:paraId="55984FC4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2、供应商应须具备有相关经营范围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 w14:paraId="74D7CB9F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、本项目不接受联合体参加谈判；</w:t>
      </w:r>
    </w:p>
    <w:p w14:paraId="01A20758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、获取竞争性谈判文件</w:t>
      </w:r>
    </w:p>
    <w:p w14:paraId="30913F06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日，每天上午08:30至11:30，下午15:00至17:30（北京时间，节假日除外）。</w:t>
      </w:r>
    </w:p>
    <w:p w14:paraId="603E1F2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2、获取地点：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焦作市体育运动学校二楼财务科</w:t>
      </w:r>
    </w:p>
    <w:p w14:paraId="0CBC07CB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报名方式：</w:t>
      </w:r>
    </w:p>
    <w:p w14:paraId="3C3A4653">
      <w:pPr>
        <w:numPr>
          <w:ilvl w:val="0"/>
          <w:numId w:val="0"/>
        </w:numPr>
        <w:spacing w:line="440" w:lineRule="exact"/>
        <w:ind w:firstLine="560" w:firstLineChars="200"/>
        <w:rPr>
          <w:rFonts w:hint="eastAsia"/>
          <w:color w:val="auto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现场报名时需携带：企业营业执照（副本）、企业法定代表人身份证或法定代表人有效委托书，以上证件均为原件留存一套加盖单位公章的复印件。</w:t>
      </w:r>
    </w:p>
    <w:p w14:paraId="5B04BF9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网上报名：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单位请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在报名时间截止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方式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报名，准备资料：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企业营业执照（副本）、企业法定代表人身份证或法定代表人有效委托书，以上证件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原件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扫描为准，另身份证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加盖单位公章的复印件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和原件扫描件。 (并备注联系方式及邮箱）</w:t>
      </w:r>
    </w:p>
    <w:p w14:paraId="524CC04D"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邮箱：jzstxcwk@163.com</w:t>
      </w:r>
    </w:p>
    <w:p w14:paraId="5C433CB4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七、响应文件提交的截止时间及地点</w:t>
      </w:r>
    </w:p>
    <w:p w14:paraId="74FC89F4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1、响应性文件接收截止时间：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时00分（北京时间）</w:t>
      </w:r>
    </w:p>
    <w:p w14:paraId="087CFB2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焦作市体育运动学校四楼会议室 </w:t>
      </w:r>
    </w:p>
    <w:p w14:paraId="49E5A699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、响应性文件的开启时间及地点</w:t>
      </w:r>
    </w:p>
    <w:p w14:paraId="59057235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1、谈判会时间：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时00分（北京时间）</w:t>
      </w:r>
    </w:p>
    <w:p w14:paraId="577F21B4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焦作市体育运动学校四楼会议室 </w:t>
      </w:r>
    </w:p>
    <w:p w14:paraId="40177BF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九、其他应说明事项：</w:t>
      </w:r>
    </w:p>
    <w:p w14:paraId="5C625000">
      <w:pPr>
        <w:numPr>
          <w:ilvl w:val="0"/>
          <w:numId w:val="0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（一）供应商须提供以下资料：</w:t>
      </w:r>
    </w:p>
    <w:p w14:paraId="109FC9E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1、企业法人营业执照副本原件；</w:t>
      </w:r>
    </w:p>
    <w:p w14:paraId="1ED94BBE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法定代表人证书或法人授权委托书原件、法定代表人或授权代表身份证明原件；</w:t>
      </w:r>
    </w:p>
    <w:p w14:paraId="33C0B55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、按要求填写报价单并加盖单位公章；</w:t>
      </w:r>
    </w:p>
    <w:p w14:paraId="58D2148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以上材料必须是按国家规定的有效材料，验原件留复印件资料备案，复印件均加盖投标单位公章，简单装订。</w:t>
      </w:r>
    </w:p>
    <w:p w14:paraId="12A15A80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其他要求</w:t>
      </w:r>
    </w:p>
    <w:p w14:paraId="217C023B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根据各单位的报价资料进行比较，以符合采购要求且报价最低的投标单位为成交供应商。如出现两个相同的最低报价时，由采购方直接确定成交供应商。</w:t>
      </w:r>
    </w:p>
    <w:p w14:paraId="694F1B6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如果本次投标单位报价均超过采购人预算价，本次询价采购则以作废处理。</w:t>
      </w:r>
    </w:p>
    <w:p w14:paraId="4C47291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质量标准：达到现行国家相关验收规范合格标准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0D6076C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发布公告的媒介及公告期限</w:t>
      </w:r>
    </w:p>
    <w:p w14:paraId="41892880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本次公告在《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网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发布。</w:t>
      </w:r>
    </w:p>
    <w:p w14:paraId="4D57AFCA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公告期限为三个工作日。</w:t>
      </w:r>
    </w:p>
    <w:p w14:paraId="62123E5A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十一、联系方式</w:t>
      </w:r>
    </w:p>
    <w:p w14:paraId="5423A3A0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焦作市体育运动学校   </w:t>
      </w:r>
    </w:p>
    <w:p w14:paraId="087BEF1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联系人：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魏纪强</w:t>
      </w:r>
    </w:p>
    <w:p w14:paraId="37FCD369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0391-3918896</w:t>
      </w:r>
    </w:p>
    <w:p w14:paraId="1939FD83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 w14:paraId="117EAB3A">
      <w:pPr>
        <w:pStyle w:val="7"/>
        <w:rPr>
          <w:rFonts w:hint="eastAsia" w:ascii="宋体" w:hAnsi="宋体" w:eastAsia="宋体" w:cs="宋体"/>
          <w:color w:val="auto"/>
          <w:lang w:val="en-US" w:eastAsia="zh-CN"/>
        </w:rPr>
      </w:pPr>
    </w:p>
    <w:p w14:paraId="6F2E830C">
      <w:pPr>
        <w:pStyle w:val="7"/>
        <w:rPr>
          <w:rFonts w:hint="eastAsia" w:ascii="宋体" w:hAnsi="宋体" w:eastAsia="宋体" w:cs="宋体"/>
          <w:color w:val="auto"/>
          <w:lang w:val="en-US" w:eastAsia="zh-CN"/>
        </w:rPr>
      </w:pPr>
    </w:p>
    <w:p w14:paraId="76E6F621">
      <w:pPr>
        <w:numPr>
          <w:ilvl w:val="0"/>
          <w:numId w:val="0"/>
        </w:numPr>
        <w:spacing w:line="440" w:lineRule="exact"/>
        <w:ind w:firstLine="6160" w:firstLineChars="2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 w14:paraId="22731C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360" w:firstLine="0"/>
      </w:pPr>
      <w:rPr>
        <w:rFonts w:hint="eastAsia"/>
      </w:rPr>
    </w:lvl>
    <w:lvl w:ilvl="3" w:tentative="0">
      <w:start w:val="1"/>
      <w:numFmt w:val="decimal"/>
      <w:pStyle w:val="2"/>
      <w:suff w:val="nothing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9F19A03"/>
    <w:multiLevelType w:val="singleLevel"/>
    <w:tmpl w:val="59F19A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djODQxZGUxM2VjZGRlODk3NGYzMmY0NGUxNzQifQ=="/>
  </w:docVars>
  <w:rsids>
    <w:rsidRoot w:val="05E10200"/>
    <w:rsid w:val="05E10200"/>
    <w:rsid w:val="7600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rPr>
      <w:rFonts w:ascii="ˎ̥" w:hAnsi="ˎ̥" w:eastAsia="宋体" w:cs="宋体"/>
      <w:b/>
      <w:kern w:val="2"/>
      <w:sz w:val="3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3"/>
    <w:next w:val="7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1069</Characters>
  <Lines>0</Lines>
  <Paragraphs>0</Paragraphs>
  <TotalTime>1</TotalTime>
  <ScaleCrop>false</ScaleCrop>
  <LinksUpToDate>false</LinksUpToDate>
  <CharactersWithSpaces>1075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2024-08-15T07:38:00Z</dcterms:created>
  <dc:creator>乐不思鼠</dc:creator>
  <cp:lastModifiedBy>乐不思鼠</cp:lastModifiedBy>
  <dcterms:modified xsi:type="dcterms:W3CDTF">2024-08-19T00:35:34Z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B8F1DF6E12A04DC3987741757E94A6CC_11</vt:lpwstr>
  </property>
</Properties>
</file>